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4CB" w:rsidRPr="005F6AB3" w:rsidRDefault="008B54CB" w:rsidP="008B54CB">
      <w:pPr>
        <w:autoSpaceDE w:val="0"/>
        <w:autoSpaceDN w:val="0"/>
        <w:adjustRightInd w:val="0"/>
        <w:spacing w:line="240" w:lineRule="auto"/>
        <w:jc w:val="center"/>
        <w:rPr>
          <w:rFonts w:cs="EUAlbertina-Bold"/>
          <w:b/>
          <w:bCs/>
          <w:kern w:val="0"/>
          <w:sz w:val="24"/>
          <w:szCs w:val="24"/>
          <w:lang w:eastAsia="en-US"/>
        </w:rPr>
      </w:pPr>
      <w:bookmarkStart w:id="0" w:name="_GoBack"/>
      <w:bookmarkEnd w:id="0"/>
      <w:r>
        <w:rPr>
          <w:rFonts w:cs="EUAlbertina-Bold"/>
          <w:b/>
          <w:bCs/>
          <w:kern w:val="0"/>
          <w:sz w:val="24"/>
          <w:szCs w:val="24"/>
          <w:lang w:eastAsia="en-US"/>
        </w:rPr>
        <w:t xml:space="preserve">Mitteilung über </w:t>
      </w:r>
      <w:r w:rsidRPr="005F6AB3">
        <w:rPr>
          <w:rFonts w:cs="EUAlbertina-Bold"/>
          <w:b/>
          <w:bCs/>
          <w:kern w:val="0"/>
          <w:sz w:val="24"/>
          <w:szCs w:val="24"/>
          <w:lang w:eastAsia="en-US"/>
        </w:rPr>
        <w:t>Eigengeschäfte von Führungskräften nach Art. 19 MAR</w:t>
      </w:r>
    </w:p>
    <w:p w:rsidR="008B54CB" w:rsidRPr="005F6AB3" w:rsidRDefault="008B54CB" w:rsidP="008B54CB">
      <w:pPr>
        <w:autoSpaceDE w:val="0"/>
        <w:autoSpaceDN w:val="0"/>
        <w:adjustRightInd w:val="0"/>
        <w:spacing w:line="240" w:lineRule="auto"/>
        <w:jc w:val="center"/>
        <w:rPr>
          <w:rFonts w:cs="EUAlbertina-Bold"/>
          <w:bCs/>
          <w:kern w:val="0"/>
          <w:lang w:eastAsia="en-US"/>
        </w:rPr>
      </w:pPr>
      <w:r w:rsidRPr="005F6AB3">
        <w:rPr>
          <w:rFonts w:cs="EUAlbertina-Bold"/>
          <w:bCs/>
          <w:kern w:val="0"/>
          <w:lang w:eastAsia="en-US"/>
        </w:rPr>
        <w:t>Per Fax an BaFin (+49(0)228/4108-62963) und den Emittenten</w:t>
      </w:r>
    </w:p>
    <w:p w:rsidR="008B54CB" w:rsidRPr="005F6AB3" w:rsidRDefault="008B54CB" w:rsidP="008B54CB">
      <w:pPr>
        <w:autoSpaceDE w:val="0"/>
        <w:autoSpaceDN w:val="0"/>
        <w:adjustRightInd w:val="0"/>
        <w:spacing w:line="240" w:lineRule="auto"/>
        <w:jc w:val="center"/>
        <w:rPr>
          <w:rFonts w:cs="EUAlbertina-Bold"/>
          <w:b/>
          <w:bCs/>
          <w:kern w:val="0"/>
          <w:lang w:eastAsia="en-US"/>
        </w:rPr>
      </w:pPr>
    </w:p>
    <w:tbl>
      <w:tblPr>
        <w:tblW w:w="5000" w:type="pct"/>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76"/>
        <w:gridCol w:w="2857"/>
        <w:gridCol w:w="5923"/>
      </w:tblGrid>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b/>
                <w:bCs/>
                <w:color w:val="000000"/>
                <w:kern w:val="0"/>
                <w:sz w:val="22"/>
                <w:szCs w:val="22"/>
              </w:rPr>
              <w:t>1</w:t>
            </w:r>
            <w:r w:rsidRPr="005F6AB3">
              <w:rPr>
                <w:rFonts w:ascii="Times New Roman" w:hAnsi="Times New Roman"/>
                <w:color w:val="000000"/>
                <w:kern w:val="0"/>
                <w:sz w:val="22"/>
                <w:szCs w:val="22"/>
              </w:rPr>
              <w:t xml:space="preserve"> </w:t>
            </w:r>
          </w:p>
        </w:tc>
        <w:tc>
          <w:tcPr>
            <w:tcW w:w="8780" w:type="dxa"/>
            <w:gridSpan w:val="2"/>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b/>
                <w:bCs/>
                <w:color w:val="000000"/>
                <w:kern w:val="0"/>
                <w:sz w:val="22"/>
                <w:szCs w:val="22"/>
              </w:rPr>
              <w:t>Angaben zu den Personen, die Führungsaufgaben wahrnehmen, sowie zu den in enger Beziehung zu ihnen stehenden Personen</w:t>
            </w:r>
            <w:r w:rsidRPr="005F6AB3">
              <w:rPr>
                <w:rFonts w:ascii="Times New Roman" w:hAnsi="Times New Roman"/>
                <w:color w:val="000000"/>
                <w:kern w:val="0"/>
                <w:sz w:val="22"/>
                <w:szCs w:val="22"/>
              </w:rPr>
              <w:t xml:space="preserve"> </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a)</w:t>
            </w:r>
          </w:p>
        </w:tc>
        <w:tc>
          <w:tcPr>
            <w:tcW w:w="285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Name</w:t>
            </w:r>
          </w:p>
        </w:tc>
        <w:tc>
          <w:tcPr>
            <w:tcW w:w="5923"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[Für natürliche Personen: Vor- und Familienname(n).]</w:t>
            </w:r>
            <w:r w:rsidRPr="005F6AB3">
              <w:rPr>
                <w:rFonts w:ascii="Times New Roman" w:hAnsi="Times New Roman"/>
                <w:color w:val="000000"/>
                <w:kern w:val="0"/>
                <w:sz w:val="22"/>
                <w:szCs w:val="22"/>
              </w:rPr>
              <w:t xml:space="preserve"> </w:t>
            </w:r>
          </w:p>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[Für juristische Personen: vollständiger Name einschließlich Rechtsform wie im Register, in dem sie eingetragen ist, vermerkt, falls zutreffend.]</w:t>
            </w:r>
            <w:r w:rsidRPr="005F6AB3">
              <w:rPr>
                <w:rFonts w:ascii="Times New Roman" w:hAnsi="Times New Roman"/>
                <w:color w:val="000000"/>
                <w:kern w:val="0"/>
                <w:sz w:val="22"/>
                <w:szCs w:val="22"/>
              </w:rPr>
              <w:t xml:space="preserve"> </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b/>
                <w:bCs/>
                <w:color w:val="000000"/>
                <w:kern w:val="0"/>
                <w:sz w:val="22"/>
                <w:szCs w:val="22"/>
              </w:rPr>
              <w:t>2</w:t>
            </w:r>
            <w:r w:rsidRPr="005F6AB3">
              <w:rPr>
                <w:rFonts w:ascii="Times New Roman" w:hAnsi="Times New Roman"/>
                <w:color w:val="000000"/>
                <w:kern w:val="0"/>
                <w:sz w:val="22"/>
                <w:szCs w:val="22"/>
              </w:rPr>
              <w:t xml:space="preserve"> </w:t>
            </w:r>
          </w:p>
        </w:tc>
        <w:tc>
          <w:tcPr>
            <w:tcW w:w="8780" w:type="dxa"/>
            <w:gridSpan w:val="2"/>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b/>
                <w:bCs/>
                <w:color w:val="000000"/>
                <w:kern w:val="0"/>
                <w:sz w:val="22"/>
                <w:szCs w:val="22"/>
              </w:rPr>
              <w:t>Grund der Meldung</w:t>
            </w:r>
            <w:r w:rsidRPr="005F6AB3">
              <w:rPr>
                <w:rFonts w:ascii="Times New Roman" w:hAnsi="Times New Roman"/>
                <w:color w:val="000000"/>
                <w:kern w:val="0"/>
                <w:sz w:val="22"/>
                <w:szCs w:val="22"/>
              </w:rPr>
              <w:t xml:space="preserve"> </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a)</w:t>
            </w:r>
          </w:p>
        </w:tc>
        <w:tc>
          <w:tcPr>
            <w:tcW w:w="285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Position/Status</w:t>
            </w:r>
          </w:p>
        </w:tc>
        <w:tc>
          <w:tcPr>
            <w:tcW w:w="5923"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[Für Personen, die Führungsaufgaben wahrnehmen: ihre Position beim Emittenten, dem Teilnehmer am Markt für Emissionszertifikate/der Versteigerungsplattform/dem Versteigerer/der Auktionsaufsicht, z. B. Geschäftsführer, Finanzvorstand.]</w:t>
            </w:r>
            <w:r w:rsidRPr="005F6AB3">
              <w:rPr>
                <w:rFonts w:ascii="Times New Roman" w:hAnsi="Times New Roman"/>
                <w:color w:val="000000"/>
                <w:kern w:val="0"/>
                <w:sz w:val="22"/>
                <w:szCs w:val="22"/>
              </w:rPr>
              <w:t xml:space="preserve"> </w:t>
            </w:r>
          </w:p>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[Für in enger Beziehung zu ihnen stehende Personen:</w:t>
            </w:r>
            <w:r w:rsidRPr="005F6AB3">
              <w:rPr>
                <w:rFonts w:ascii="Times New Roman" w:hAnsi="Times New Roman"/>
                <w:color w:val="000000"/>
                <w:kern w:val="0"/>
                <w:sz w:val="22"/>
                <w:szCs w:val="22"/>
              </w:rPr>
              <w:t xml:space="preserve"> </w:t>
            </w:r>
          </w:p>
          <w:tbl>
            <w:tblPr>
              <w:tblW w:w="4789" w:type="pct"/>
              <w:tblCellSpacing w:w="0" w:type="dxa"/>
              <w:tblLayout w:type="fixed"/>
              <w:tblCellMar>
                <w:left w:w="0" w:type="dxa"/>
                <w:right w:w="0" w:type="dxa"/>
              </w:tblCellMar>
              <w:tblLook w:val="04A0" w:firstRow="1" w:lastRow="0" w:firstColumn="1" w:lastColumn="0" w:noHBand="0" w:noVBand="1"/>
            </w:tblPr>
            <w:tblGrid>
              <w:gridCol w:w="5644"/>
            </w:tblGrid>
            <w:tr w:rsidR="008B54CB" w:rsidRPr="005F6AB3" w:rsidTr="00E93D23">
              <w:trPr>
                <w:tblCellSpacing w:w="0" w:type="dxa"/>
              </w:trPr>
              <w:tc>
                <w:tcPr>
                  <w:tcW w:w="4545" w:type="dxa"/>
                  <w:hideMark/>
                </w:tcPr>
                <w:p w:rsidR="008B54CB" w:rsidRPr="005F6AB3"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5F6AB3">
                    <w:rPr>
                      <w:rFonts w:ascii="Times New Roman" w:hAnsi="Times New Roman"/>
                      <w:i/>
                      <w:iCs/>
                      <w:color w:val="000000"/>
                      <w:kern w:val="0"/>
                      <w:sz w:val="24"/>
                      <w:szCs w:val="24"/>
                    </w:rPr>
                    <w:t>Angabe, dass die Meldung eine Person betrifft, die in enger Beziehung zu einer Person steht, die Führungsaufgaben wahrnimmt;</w:t>
                  </w:r>
                  <w:r w:rsidRPr="005F6AB3">
                    <w:rPr>
                      <w:rFonts w:ascii="Times New Roman" w:hAnsi="Times New Roman"/>
                      <w:color w:val="000000"/>
                      <w:kern w:val="0"/>
                      <w:sz w:val="24"/>
                      <w:szCs w:val="24"/>
                    </w:rPr>
                    <w:t xml:space="preserve"> </w:t>
                  </w:r>
                </w:p>
              </w:tc>
            </w:tr>
          </w:tbl>
          <w:p w:rsidR="008B54CB" w:rsidRPr="005F6AB3" w:rsidRDefault="008B54CB" w:rsidP="00E93D23">
            <w:pPr>
              <w:spacing w:line="240" w:lineRule="auto"/>
              <w:rPr>
                <w:rFonts w:ascii="Times New Roman" w:hAnsi="Times New Roman"/>
                <w:vanish/>
                <w:color w:val="000000"/>
                <w:kern w:val="0"/>
                <w:sz w:val="24"/>
                <w:szCs w:val="24"/>
              </w:rPr>
            </w:pPr>
          </w:p>
          <w:tbl>
            <w:tblPr>
              <w:tblW w:w="4789" w:type="pct"/>
              <w:tblCellSpacing w:w="0" w:type="dxa"/>
              <w:tblLayout w:type="fixed"/>
              <w:tblCellMar>
                <w:left w:w="0" w:type="dxa"/>
                <w:right w:w="0" w:type="dxa"/>
              </w:tblCellMar>
              <w:tblLook w:val="04A0" w:firstRow="1" w:lastRow="0" w:firstColumn="1" w:lastColumn="0" w:noHBand="0" w:noVBand="1"/>
            </w:tblPr>
            <w:tblGrid>
              <w:gridCol w:w="5644"/>
            </w:tblGrid>
            <w:tr w:rsidR="008B54CB" w:rsidRPr="005F6AB3" w:rsidTr="00E93D23">
              <w:trPr>
                <w:tblCellSpacing w:w="0" w:type="dxa"/>
              </w:trPr>
              <w:tc>
                <w:tcPr>
                  <w:tcW w:w="4545" w:type="dxa"/>
                  <w:hideMark/>
                </w:tcPr>
                <w:p w:rsidR="008B54CB" w:rsidRPr="005F6AB3"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5F6AB3">
                    <w:rPr>
                      <w:rFonts w:ascii="Times New Roman" w:hAnsi="Times New Roman"/>
                      <w:i/>
                      <w:iCs/>
                      <w:color w:val="000000"/>
                      <w:kern w:val="0"/>
                      <w:sz w:val="24"/>
                      <w:szCs w:val="24"/>
                    </w:rPr>
                    <w:t>Name und Position der betreffenden Person, die Führungsaufgaben wahrnimmt.]</w:t>
                  </w:r>
                  <w:r w:rsidRPr="005F6AB3">
                    <w:rPr>
                      <w:rFonts w:ascii="Times New Roman" w:hAnsi="Times New Roman"/>
                      <w:color w:val="000000"/>
                      <w:kern w:val="0"/>
                      <w:sz w:val="24"/>
                      <w:szCs w:val="24"/>
                    </w:rPr>
                    <w:t xml:space="preserve"> </w:t>
                  </w:r>
                </w:p>
              </w:tc>
            </w:tr>
          </w:tbl>
          <w:p w:rsidR="008B54CB" w:rsidRPr="005F6AB3" w:rsidRDefault="008B54CB" w:rsidP="00E93D23">
            <w:pPr>
              <w:spacing w:line="240" w:lineRule="auto"/>
              <w:rPr>
                <w:rFonts w:ascii="Times New Roman" w:hAnsi="Times New Roman"/>
                <w:color w:val="000000"/>
                <w:kern w:val="0"/>
                <w:sz w:val="24"/>
                <w:szCs w:val="24"/>
              </w:rPr>
            </w:pP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b)</w:t>
            </w:r>
          </w:p>
        </w:tc>
        <w:tc>
          <w:tcPr>
            <w:tcW w:w="285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Erstmeldung/Berichtigung</w:t>
            </w:r>
          </w:p>
        </w:tc>
        <w:tc>
          <w:tcPr>
            <w:tcW w:w="5923"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[Angabe, dass dies eine Erstmeldung oder eine Berichtigung früherer Meldungen ist. Im Falle einer Berichtigung ist der Fehler zu erläutern, der mit dieser Meldung berichtigt wird.]</w:t>
            </w:r>
            <w:r w:rsidRPr="005F6AB3">
              <w:rPr>
                <w:rFonts w:ascii="Times New Roman" w:hAnsi="Times New Roman"/>
                <w:color w:val="000000"/>
                <w:kern w:val="0"/>
                <w:sz w:val="22"/>
                <w:szCs w:val="22"/>
              </w:rPr>
              <w:t xml:space="preserve"> </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b/>
                <w:bCs/>
                <w:color w:val="000000"/>
                <w:kern w:val="0"/>
                <w:sz w:val="22"/>
                <w:szCs w:val="22"/>
              </w:rPr>
              <w:t>3</w:t>
            </w:r>
            <w:r w:rsidRPr="005F6AB3">
              <w:rPr>
                <w:rFonts w:ascii="Times New Roman" w:hAnsi="Times New Roman"/>
                <w:color w:val="000000"/>
                <w:kern w:val="0"/>
                <w:sz w:val="22"/>
                <w:szCs w:val="22"/>
              </w:rPr>
              <w:t xml:space="preserve"> </w:t>
            </w:r>
          </w:p>
        </w:tc>
        <w:tc>
          <w:tcPr>
            <w:tcW w:w="8780" w:type="dxa"/>
            <w:gridSpan w:val="2"/>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b/>
                <w:bCs/>
                <w:color w:val="000000"/>
                <w:kern w:val="0"/>
                <w:sz w:val="22"/>
                <w:szCs w:val="22"/>
              </w:rPr>
              <w:t>Angaben zum Emittenten, zum Teilnehmer am Markt für Emissionszertifikate, zur Versteigerungsplattform, zum Versteigerer oder zur Auktionsaufsicht</w:t>
            </w:r>
            <w:r w:rsidRPr="005F6AB3">
              <w:rPr>
                <w:rFonts w:ascii="Times New Roman" w:hAnsi="Times New Roman"/>
                <w:color w:val="000000"/>
                <w:kern w:val="0"/>
                <w:sz w:val="22"/>
                <w:szCs w:val="22"/>
              </w:rPr>
              <w:t xml:space="preserve"> </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a)</w:t>
            </w:r>
          </w:p>
        </w:tc>
        <w:tc>
          <w:tcPr>
            <w:tcW w:w="285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Name</w:t>
            </w:r>
          </w:p>
        </w:tc>
        <w:tc>
          <w:tcPr>
            <w:tcW w:w="5923"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[Vollständiger Name der Einrichtung.]</w:t>
            </w:r>
            <w:r w:rsidRPr="005F6AB3">
              <w:rPr>
                <w:rFonts w:ascii="Times New Roman" w:hAnsi="Times New Roman"/>
                <w:color w:val="000000"/>
                <w:kern w:val="0"/>
                <w:sz w:val="22"/>
                <w:szCs w:val="22"/>
              </w:rPr>
              <w:t xml:space="preserve"> </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b)</w:t>
            </w:r>
          </w:p>
        </w:tc>
        <w:tc>
          <w:tcPr>
            <w:tcW w:w="285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LEI</w:t>
            </w:r>
          </w:p>
        </w:tc>
        <w:tc>
          <w:tcPr>
            <w:tcW w:w="5923"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[Legal-Entity-Identifier-Code gemäß ISO 17442 LEI-Code.]</w:t>
            </w:r>
            <w:r w:rsidRPr="005F6AB3">
              <w:rPr>
                <w:rFonts w:ascii="Times New Roman" w:hAnsi="Times New Roman"/>
                <w:color w:val="000000"/>
                <w:kern w:val="0"/>
                <w:sz w:val="22"/>
                <w:szCs w:val="22"/>
              </w:rPr>
              <w:t xml:space="preserve"> </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b/>
                <w:bCs/>
                <w:color w:val="000000"/>
                <w:kern w:val="0"/>
                <w:sz w:val="22"/>
                <w:szCs w:val="22"/>
              </w:rPr>
              <w:t>4</w:t>
            </w:r>
            <w:r w:rsidRPr="005F6AB3">
              <w:rPr>
                <w:rFonts w:ascii="Times New Roman" w:hAnsi="Times New Roman"/>
                <w:color w:val="000000"/>
                <w:kern w:val="0"/>
                <w:sz w:val="22"/>
                <w:szCs w:val="22"/>
              </w:rPr>
              <w:t xml:space="preserve"> </w:t>
            </w:r>
          </w:p>
        </w:tc>
        <w:tc>
          <w:tcPr>
            <w:tcW w:w="8780" w:type="dxa"/>
            <w:gridSpan w:val="2"/>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b/>
                <w:bCs/>
                <w:color w:val="000000"/>
                <w:kern w:val="0"/>
                <w:sz w:val="22"/>
                <w:szCs w:val="22"/>
              </w:rPr>
              <w:t>Angaben zum Geschäft/zu den Geschäften: Dieser Abschnitt ist zu wiederholen für i) jede Art von Instrument, ii) jede Art von Geschäft, iii) jedes Datum und iv) jeden Platz, an dem Geschäfte getätigt wurden</w:t>
            </w:r>
            <w:r w:rsidRPr="005F6AB3">
              <w:rPr>
                <w:rFonts w:ascii="Times New Roman" w:hAnsi="Times New Roman"/>
                <w:color w:val="000000"/>
                <w:kern w:val="0"/>
                <w:sz w:val="22"/>
                <w:szCs w:val="22"/>
              </w:rPr>
              <w:t xml:space="preserve"> </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a)</w:t>
            </w:r>
          </w:p>
        </w:tc>
        <w:tc>
          <w:tcPr>
            <w:tcW w:w="285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Beschreibung des Finanzinstruments, Art des Instruments</w:t>
            </w:r>
          </w:p>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Kennung</w:t>
            </w:r>
          </w:p>
        </w:tc>
        <w:tc>
          <w:tcPr>
            <w:tcW w:w="5923" w:type="dxa"/>
            <w:tcBorders>
              <w:top w:val="single" w:sz="6" w:space="0" w:color="000000"/>
              <w:left w:val="single" w:sz="6" w:space="0" w:color="000000"/>
              <w:bottom w:val="single" w:sz="6" w:space="0" w:color="000000"/>
              <w:right w:val="single" w:sz="6" w:space="0" w:color="000000"/>
            </w:tcBorders>
            <w:hideMark/>
          </w:tcPr>
          <w:tbl>
            <w:tblPr>
              <w:tblW w:w="4706" w:type="pct"/>
              <w:tblCellSpacing w:w="0" w:type="dxa"/>
              <w:tblLayout w:type="fixed"/>
              <w:tblCellMar>
                <w:left w:w="0" w:type="dxa"/>
                <w:right w:w="0" w:type="dxa"/>
              </w:tblCellMar>
              <w:tblLook w:val="04A0" w:firstRow="1" w:lastRow="0" w:firstColumn="1" w:lastColumn="0" w:noHBand="0" w:noVBand="1"/>
            </w:tblPr>
            <w:tblGrid>
              <w:gridCol w:w="5546"/>
            </w:tblGrid>
            <w:tr w:rsidR="008B54CB" w:rsidRPr="005F6AB3" w:rsidTr="00E93D23">
              <w:trPr>
                <w:tblCellSpacing w:w="0" w:type="dxa"/>
              </w:trPr>
              <w:tc>
                <w:tcPr>
                  <w:tcW w:w="4466" w:type="dxa"/>
                  <w:hideMark/>
                </w:tcPr>
                <w:p w:rsidR="008B54CB" w:rsidRPr="005F6AB3" w:rsidRDefault="008B54CB" w:rsidP="00E93D23">
                  <w:pPr>
                    <w:spacing w:before="120" w:line="240" w:lineRule="auto"/>
                    <w:jc w:val="both"/>
                    <w:rPr>
                      <w:rFonts w:ascii="Times New Roman" w:hAnsi="Times New Roman"/>
                      <w:color w:val="000000"/>
                      <w:kern w:val="0"/>
                      <w:sz w:val="24"/>
                      <w:szCs w:val="24"/>
                    </w:rPr>
                  </w:pPr>
                  <w:r>
                    <w:rPr>
                      <w:rFonts w:ascii="Times New Roman" w:hAnsi="Times New Roman"/>
                      <w:i/>
                      <w:iCs/>
                      <w:color w:val="000000"/>
                      <w:kern w:val="0"/>
                      <w:sz w:val="24"/>
                      <w:szCs w:val="24"/>
                    </w:rPr>
                    <w:t>[</w:t>
                  </w:r>
                  <w:r w:rsidRPr="005F6AB3">
                    <w:rPr>
                      <w:rFonts w:ascii="Times New Roman" w:hAnsi="Times New Roman"/>
                      <w:i/>
                      <w:iCs/>
                      <w:color w:val="000000"/>
                      <w:kern w:val="0"/>
                      <w:sz w:val="24"/>
                      <w:szCs w:val="24"/>
                    </w:rPr>
                    <w:t>Angabe zur Art des Instruments:</w:t>
                  </w:r>
                  <w:r w:rsidRPr="005F6AB3">
                    <w:rPr>
                      <w:rFonts w:ascii="Times New Roman" w:hAnsi="Times New Roman"/>
                      <w:color w:val="000000"/>
                      <w:kern w:val="0"/>
                      <w:sz w:val="24"/>
                      <w:szCs w:val="24"/>
                    </w:rPr>
                    <w:t xml:space="preserve"> </w:t>
                  </w:r>
                </w:p>
                <w:tbl>
                  <w:tblPr>
                    <w:tblW w:w="4776" w:type="pct"/>
                    <w:tblCellSpacing w:w="0" w:type="dxa"/>
                    <w:tblLayout w:type="fixed"/>
                    <w:tblCellMar>
                      <w:left w:w="0" w:type="dxa"/>
                      <w:right w:w="0" w:type="dxa"/>
                    </w:tblCellMar>
                    <w:tblLook w:val="04A0" w:firstRow="1" w:lastRow="0" w:firstColumn="1" w:lastColumn="0" w:noHBand="0" w:noVBand="1"/>
                  </w:tblPr>
                  <w:tblGrid>
                    <w:gridCol w:w="5298"/>
                  </w:tblGrid>
                  <w:tr w:rsidR="008B54CB" w:rsidRPr="005F6AB3" w:rsidTr="00E93D23">
                    <w:trPr>
                      <w:tblCellSpacing w:w="0" w:type="dxa"/>
                    </w:trPr>
                    <w:tc>
                      <w:tcPr>
                        <w:tcW w:w="4266" w:type="dxa"/>
                        <w:hideMark/>
                      </w:tcPr>
                      <w:p w:rsidR="008B54CB" w:rsidRPr="005F6AB3"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5F6AB3">
                          <w:rPr>
                            <w:rFonts w:ascii="Times New Roman" w:hAnsi="Times New Roman"/>
                            <w:i/>
                            <w:iCs/>
                            <w:color w:val="000000"/>
                            <w:kern w:val="0"/>
                            <w:sz w:val="24"/>
                            <w:szCs w:val="24"/>
                          </w:rPr>
                          <w:t>eine Aktie, ein Schuldtitel, ein Derivat oder ein Finanzinstrument, das mit einer Aktie oder einem Schuldtitel verbunden ist;</w:t>
                        </w:r>
                        <w:r w:rsidRPr="005F6AB3">
                          <w:rPr>
                            <w:rFonts w:ascii="Times New Roman" w:hAnsi="Times New Roman"/>
                            <w:color w:val="000000"/>
                            <w:kern w:val="0"/>
                            <w:sz w:val="24"/>
                            <w:szCs w:val="24"/>
                          </w:rPr>
                          <w:t xml:space="preserve"> </w:t>
                        </w:r>
                      </w:p>
                    </w:tc>
                  </w:tr>
                </w:tbl>
                <w:p w:rsidR="008B54CB" w:rsidRPr="005F6AB3" w:rsidRDefault="008B54CB" w:rsidP="00E93D23">
                  <w:pPr>
                    <w:spacing w:line="240" w:lineRule="auto"/>
                    <w:rPr>
                      <w:rFonts w:ascii="Times New Roman" w:hAnsi="Times New Roman"/>
                      <w:vanish/>
                      <w:color w:val="000000"/>
                      <w:kern w:val="0"/>
                      <w:sz w:val="24"/>
                      <w:szCs w:val="24"/>
                    </w:rPr>
                  </w:pPr>
                </w:p>
                <w:tbl>
                  <w:tblPr>
                    <w:tblW w:w="4776" w:type="pct"/>
                    <w:tblCellSpacing w:w="0" w:type="dxa"/>
                    <w:tblLayout w:type="fixed"/>
                    <w:tblCellMar>
                      <w:left w:w="0" w:type="dxa"/>
                      <w:right w:w="0" w:type="dxa"/>
                    </w:tblCellMar>
                    <w:tblLook w:val="04A0" w:firstRow="1" w:lastRow="0" w:firstColumn="1" w:lastColumn="0" w:noHBand="0" w:noVBand="1"/>
                  </w:tblPr>
                  <w:tblGrid>
                    <w:gridCol w:w="5298"/>
                  </w:tblGrid>
                  <w:tr w:rsidR="008B54CB" w:rsidRPr="005F6AB3" w:rsidTr="00E93D23">
                    <w:trPr>
                      <w:tblCellSpacing w:w="0" w:type="dxa"/>
                    </w:trPr>
                    <w:tc>
                      <w:tcPr>
                        <w:tcW w:w="4266" w:type="dxa"/>
                        <w:hideMark/>
                      </w:tcPr>
                      <w:p w:rsidR="008B54CB" w:rsidRPr="005F6AB3"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5F6AB3">
                          <w:rPr>
                            <w:rFonts w:ascii="Times New Roman" w:hAnsi="Times New Roman"/>
                            <w:i/>
                            <w:iCs/>
                            <w:color w:val="000000"/>
                            <w:kern w:val="0"/>
                            <w:sz w:val="24"/>
                            <w:szCs w:val="24"/>
                          </w:rPr>
                          <w:t>ein Emissionszertifikat, ein auf einem Emissionszertifikat beruhendes Auktionsobjekt oder ein mit einem Emissionszertifikat verbundenes Derivat.</w:t>
                        </w:r>
                        <w:r w:rsidRPr="005F6AB3">
                          <w:rPr>
                            <w:rFonts w:ascii="Times New Roman" w:hAnsi="Times New Roman"/>
                            <w:color w:val="000000"/>
                            <w:kern w:val="0"/>
                            <w:sz w:val="24"/>
                            <w:szCs w:val="24"/>
                          </w:rPr>
                          <w:t xml:space="preserve"> </w:t>
                        </w:r>
                      </w:p>
                    </w:tc>
                  </w:tr>
                </w:tbl>
                <w:p w:rsidR="008B54CB" w:rsidRPr="005F6AB3" w:rsidRDefault="008B54CB" w:rsidP="00E93D23">
                  <w:pPr>
                    <w:spacing w:line="240" w:lineRule="auto"/>
                    <w:rPr>
                      <w:rFonts w:ascii="Times New Roman" w:hAnsi="Times New Roman"/>
                      <w:color w:val="000000"/>
                      <w:kern w:val="0"/>
                      <w:sz w:val="24"/>
                      <w:szCs w:val="24"/>
                    </w:rPr>
                  </w:pPr>
                </w:p>
              </w:tc>
            </w:tr>
          </w:tbl>
          <w:p w:rsidR="008B54CB" w:rsidRPr="005F6AB3" w:rsidRDefault="008B54CB" w:rsidP="00E93D23">
            <w:pPr>
              <w:spacing w:line="240" w:lineRule="auto"/>
              <w:rPr>
                <w:rFonts w:ascii="Times New Roman" w:hAnsi="Times New Roman"/>
                <w:vanish/>
                <w:color w:val="000000"/>
                <w:kern w:val="0"/>
                <w:sz w:val="24"/>
                <w:szCs w:val="24"/>
              </w:rPr>
            </w:pPr>
          </w:p>
          <w:tbl>
            <w:tblPr>
              <w:tblW w:w="4812" w:type="pct"/>
              <w:tblCellSpacing w:w="0" w:type="dxa"/>
              <w:tblLayout w:type="fixed"/>
              <w:tblCellMar>
                <w:left w:w="0" w:type="dxa"/>
                <w:right w:w="0" w:type="dxa"/>
              </w:tblCellMar>
              <w:tblLook w:val="04A0" w:firstRow="1" w:lastRow="0" w:firstColumn="1" w:lastColumn="0" w:noHBand="0" w:noVBand="1"/>
            </w:tblPr>
            <w:tblGrid>
              <w:gridCol w:w="5671"/>
            </w:tblGrid>
            <w:tr w:rsidR="008B54CB" w:rsidRPr="005F6AB3" w:rsidTr="00E93D23">
              <w:trPr>
                <w:tblCellSpacing w:w="0" w:type="dxa"/>
              </w:trPr>
              <w:tc>
                <w:tcPr>
                  <w:tcW w:w="4567" w:type="dxa"/>
                  <w:hideMark/>
                </w:tcPr>
                <w:p w:rsidR="008B54CB" w:rsidRPr="005F6AB3"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5F6AB3">
                    <w:rPr>
                      <w:rFonts w:ascii="Times New Roman" w:hAnsi="Times New Roman"/>
                      <w:i/>
                      <w:iCs/>
                      <w:color w:val="000000"/>
                      <w:kern w:val="0"/>
                      <w:sz w:val="24"/>
                      <w:szCs w:val="24"/>
                    </w:rPr>
                    <w:t>Kennung des Instruments gemäß Delegierter Verordnung der Kommission zur Ergänzung der Verordnung (EU) Nr. 600/2014 des Europäischen Parlaments und des Rates im Hinblick auf technische Regulierungsstandards für die Meldung von Ge</w:t>
                  </w:r>
                  <w:r w:rsidRPr="005F6AB3">
                    <w:rPr>
                      <w:rFonts w:ascii="Times New Roman" w:hAnsi="Times New Roman"/>
                      <w:i/>
                      <w:iCs/>
                      <w:color w:val="000000"/>
                      <w:kern w:val="0"/>
                      <w:sz w:val="24"/>
                      <w:szCs w:val="24"/>
                    </w:rPr>
                    <w:lastRenderedPageBreak/>
                    <w:t>schäften an die zuständigen Behörden, angenommen gemäß Artikel 26 der Verordnung (EU) Nr. 600/2014.]</w:t>
                  </w:r>
                  <w:r w:rsidRPr="005F6AB3">
                    <w:rPr>
                      <w:rFonts w:ascii="Times New Roman" w:hAnsi="Times New Roman"/>
                      <w:color w:val="000000"/>
                      <w:kern w:val="0"/>
                      <w:sz w:val="24"/>
                      <w:szCs w:val="24"/>
                    </w:rPr>
                    <w:t xml:space="preserve"> </w:t>
                  </w:r>
                </w:p>
              </w:tc>
            </w:tr>
          </w:tbl>
          <w:p w:rsidR="008B54CB" w:rsidRPr="005F6AB3" w:rsidRDefault="008B54CB" w:rsidP="00E93D23">
            <w:pPr>
              <w:spacing w:line="240" w:lineRule="auto"/>
              <w:rPr>
                <w:rFonts w:ascii="Times New Roman" w:hAnsi="Times New Roman"/>
                <w:color w:val="000000"/>
                <w:kern w:val="0"/>
                <w:sz w:val="24"/>
                <w:szCs w:val="24"/>
              </w:rPr>
            </w:pP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lastRenderedPageBreak/>
              <w:t>b)</w:t>
            </w:r>
          </w:p>
        </w:tc>
        <w:tc>
          <w:tcPr>
            <w:tcW w:w="285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Art des Geschäfts</w:t>
            </w:r>
          </w:p>
        </w:tc>
        <w:tc>
          <w:tcPr>
            <w:tcW w:w="5923"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[Beschreibung der Art des Geschäfts, gegebenenfalls anhand der Art des Geschäfts nach Artikel 10 der Delegierten Verordnung (EU) 2016/522 der Kommission</w:t>
            </w:r>
            <w:r w:rsidRPr="005F6AB3">
              <w:rPr>
                <w:rFonts w:ascii="Times New Roman" w:hAnsi="Times New Roman"/>
                <w:color w:val="000000"/>
                <w:kern w:val="0"/>
                <w:sz w:val="22"/>
                <w:szCs w:val="22"/>
              </w:rPr>
              <w:t xml:space="preserve"> </w:t>
            </w:r>
            <w:r w:rsidRPr="005F6AB3">
              <w:rPr>
                <w:rFonts w:ascii="Times New Roman" w:hAnsi="Times New Roman"/>
                <w:kern w:val="0"/>
                <w:sz w:val="22"/>
                <w:szCs w:val="22"/>
              </w:rPr>
              <w:t>(</w:t>
            </w:r>
            <w:r w:rsidRPr="005F6AB3">
              <w:rPr>
                <w:rFonts w:ascii="Times New Roman" w:hAnsi="Times New Roman"/>
                <w:kern w:val="0"/>
                <w:sz w:val="15"/>
                <w:szCs w:val="15"/>
                <w:vertAlign w:val="superscript"/>
              </w:rPr>
              <w:t>1</w:t>
            </w:r>
            <w:r w:rsidRPr="005F6AB3">
              <w:rPr>
                <w:rFonts w:ascii="Times New Roman" w:hAnsi="Times New Roman"/>
                <w:kern w:val="0"/>
                <w:sz w:val="22"/>
                <w:szCs w:val="22"/>
              </w:rPr>
              <w:t xml:space="preserve">) </w:t>
            </w:r>
            <w:r w:rsidRPr="005F6AB3">
              <w:rPr>
                <w:rFonts w:ascii="Times New Roman" w:hAnsi="Times New Roman"/>
                <w:i/>
                <w:iCs/>
                <w:color w:val="000000"/>
                <w:kern w:val="0"/>
                <w:sz w:val="22"/>
                <w:szCs w:val="22"/>
              </w:rPr>
              <w:t>, angenommen gemäß Artikel 19 Absatz 14 der Verordnung (EU) Nr. 596/2014, oder eines konkreten Beispiels gemäß Artikel 19 Absatz 7 der Verordnung (EU) Nr. 596/2014.</w:t>
            </w:r>
            <w:r w:rsidRPr="005F6AB3">
              <w:rPr>
                <w:rFonts w:ascii="Times New Roman" w:hAnsi="Times New Roman"/>
                <w:color w:val="000000"/>
                <w:kern w:val="0"/>
                <w:sz w:val="22"/>
                <w:szCs w:val="22"/>
              </w:rPr>
              <w:t xml:space="preserve"> </w:t>
            </w:r>
          </w:p>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Gemäß Artikel 19 Absatz 6 Buchstabe e der Verordnung (EU) Nr. 596/2014 ist anzugeben, ob das Geschäft mit der Teilnahme an einem Belegschaftsaktienprogramm im Zusammenhang steht.]</w:t>
            </w:r>
            <w:r w:rsidRPr="005F6AB3">
              <w:rPr>
                <w:rFonts w:ascii="Times New Roman" w:hAnsi="Times New Roman"/>
                <w:color w:val="000000"/>
                <w:kern w:val="0"/>
                <w:sz w:val="22"/>
                <w:szCs w:val="22"/>
              </w:rPr>
              <w:t xml:space="preserve"> </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c)</w:t>
            </w:r>
          </w:p>
        </w:tc>
        <w:tc>
          <w:tcPr>
            <w:tcW w:w="285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Preis(e) und Volumen</w:t>
            </w:r>
          </w:p>
        </w:tc>
        <w:tc>
          <w:tcPr>
            <w:tcW w:w="5923" w:type="dxa"/>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743"/>
              <w:gridCol w:w="3134"/>
            </w:tblGrid>
            <w:tr w:rsidR="008B54CB" w:rsidRPr="005F6AB3" w:rsidTr="00E93D23">
              <w:trPr>
                <w:tblCellSpacing w:w="0" w:type="dxa"/>
              </w:trPr>
              <w:tc>
                <w:tcPr>
                  <w:tcW w:w="220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ind w:right="195"/>
                    <w:jc w:val="center"/>
                    <w:rPr>
                      <w:rFonts w:ascii="Times New Roman" w:hAnsi="Times New Roman"/>
                      <w:b/>
                      <w:bCs/>
                      <w:color w:val="000000"/>
                      <w:kern w:val="0"/>
                      <w:sz w:val="22"/>
                      <w:szCs w:val="22"/>
                    </w:rPr>
                  </w:pPr>
                  <w:r w:rsidRPr="005F6AB3">
                    <w:rPr>
                      <w:rFonts w:ascii="Times New Roman" w:hAnsi="Times New Roman"/>
                      <w:b/>
                      <w:bCs/>
                      <w:color w:val="000000"/>
                      <w:kern w:val="0"/>
                      <w:sz w:val="22"/>
                      <w:szCs w:val="22"/>
                    </w:rPr>
                    <w:t>Preis(e)</w:t>
                  </w:r>
                </w:p>
              </w:tc>
              <w:tc>
                <w:tcPr>
                  <w:tcW w:w="2522"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ind w:right="195"/>
                    <w:jc w:val="center"/>
                    <w:rPr>
                      <w:rFonts w:ascii="Times New Roman" w:hAnsi="Times New Roman"/>
                      <w:b/>
                      <w:bCs/>
                      <w:color w:val="000000"/>
                      <w:kern w:val="0"/>
                      <w:sz w:val="22"/>
                      <w:szCs w:val="22"/>
                    </w:rPr>
                  </w:pPr>
                  <w:r w:rsidRPr="005F6AB3">
                    <w:rPr>
                      <w:rFonts w:ascii="Times New Roman" w:hAnsi="Times New Roman"/>
                      <w:b/>
                      <w:bCs/>
                      <w:color w:val="000000"/>
                      <w:kern w:val="0"/>
                      <w:sz w:val="22"/>
                      <w:szCs w:val="22"/>
                    </w:rPr>
                    <w:t>Volumen</w:t>
                  </w:r>
                </w:p>
              </w:tc>
            </w:tr>
            <w:tr w:rsidR="008B54CB" w:rsidRPr="005F6AB3" w:rsidTr="00E93D23">
              <w:trPr>
                <w:tblCellSpacing w:w="0" w:type="dxa"/>
              </w:trPr>
              <w:tc>
                <w:tcPr>
                  <w:tcW w:w="220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120" w:line="240" w:lineRule="auto"/>
                    <w:jc w:val="both"/>
                    <w:rPr>
                      <w:rFonts w:ascii="Times New Roman" w:hAnsi="Times New Roman"/>
                      <w:color w:val="000000"/>
                      <w:kern w:val="0"/>
                      <w:sz w:val="24"/>
                      <w:szCs w:val="24"/>
                    </w:rPr>
                  </w:pPr>
                  <w:r w:rsidRPr="005F6AB3">
                    <w:rPr>
                      <w:rFonts w:ascii="Times New Roman" w:hAnsi="Times New Roman"/>
                      <w:color w:val="000000"/>
                      <w:kern w:val="0"/>
                      <w:sz w:val="24"/>
                      <w:szCs w:val="24"/>
                    </w:rPr>
                    <w:t> </w:t>
                  </w:r>
                </w:p>
              </w:tc>
              <w:tc>
                <w:tcPr>
                  <w:tcW w:w="2522"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120" w:line="240" w:lineRule="auto"/>
                    <w:jc w:val="both"/>
                    <w:rPr>
                      <w:rFonts w:ascii="Times New Roman" w:hAnsi="Times New Roman"/>
                      <w:color w:val="000000"/>
                      <w:kern w:val="0"/>
                      <w:sz w:val="24"/>
                      <w:szCs w:val="24"/>
                    </w:rPr>
                  </w:pPr>
                  <w:r w:rsidRPr="005F6AB3">
                    <w:rPr>
                      <w:rFonts w:ascii="Times New Roman" w:hAnsi="Times New Roman"/>
                      <w:color w:val="000000"/>
                      <w:kern w:val="0"/>
                      <w:sz w:val="24"/>
                      <w:szCs w:val="24"/>
                    </w:rPr>
                    <w:t> </w:t>
                  </w:r>
                </w:p>
              </w:tc>
            </w:tr>
          </w:tbl>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[Wenn an einem Tag und an einem Geschäftsort mehr als ein Geschäft derselben Art (Kauf, Verkauf, Kreditvergabe, Kreditaufnahme …) mit demselben Finanzinstrument oder Emissionszertifikat ausgeführt wird, sind in diesem Feld die Preise und Volumina dieser Geschäfte zu melden, und zwar in zwei Spalten wie oben dargestellt unter Einfügung so vieler neuer Zeilen wie nötig.</w:t>
            </w:r>
            <w:r w:rsidRPr="005F6AB3">
              <w:rPr>
                <w:rFonts w:ascii="Times New Roman" w:hAnsi="Times New Roman"/>
                <w:color w:val="000000"/>
                <w:kern w:val="0"/>
                <w:sz w:val="22"/>
                <w:szCs w:val="22"/>
              </w:rPr>
              <w:t xml:space="preserve"> </w:t>
            </w:r>
          </w:p>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Unter Verwendung der Datenstandards für Preis und Menge, einschließlich gegebenenfalls der Preiswährung und der Mengenwährung im Sinne der Delegierten Verordnung der Kommission zur Ergänzung der Verordnung (EU) Nr. 600/2014 des Europäischen Parlaments und des Rates im Hinblick auf technische Regulierungsstandards für die Meldung von Geschäften an die zuständigen Behörden, angenommen gemäß Artikel 26 der Verordnung (EU) Nr. 600/2014.]</w:t>
            </w:r>
            <w:r w:rsidRPr="005F6AB3">
              <w:rPr>
                <w:rFonts w:ascii="Times New Roman" w:hAnsi="Times New Roman"/>
                <w:color w:val="000000"/>
                <w:kern w:val="0"/>
                <w:sz w:val="22"/>
                <w:szCs w:val="22"/>
              </w:rPr>
              <w:t xml:space="preserve"> </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d)</w:t>
            </w:r>
          </w:p>
        </w:tc>
        <w:tc>
          <w:tcPr>
            <w:tcW w:w="285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Aggregierte Informationen</w:t>
            </w:r>
          </w:p>
          <w:tbl>
            <w:tblPr>
              <w:tblW w:w="4103" w:type="pct"/>
              <w:tblCellSpacing w:w="0" w:type="dxa"/>
              <w:tblLayout w:type="fixed"/>
              <w:tblCellMar>
                <w:left w:w="0" w:type="dxa"/>
                <w:right w:w="0" w:type="dxa"/>
              </w:tblCellMar>
              <w:tblLook w:val="04A0" w:firstRow="1" w:lastRow="0" w:firstColumn="1" w:lastColumn="0" w:noHBand="0" w:noVBand="1"/>
            </w:tblPr>
            <w:tblGrid>
              <w:gridCol w:w="2320"/>
            </w:tblGrid>
            <w:tr w:rsidR="008B54CB" w:rsidRPr="005F6AB3" w:rsidTr="00E93D23">
              <w:trPr>
                <w:tblCellSpacing w:w="0" w:type="dxa"/>
              </w:trPr>
              <w:tc>
                <w:tcPr>
                  <w:tcW w:w="1960" w:type="dxa"/>
                  <w:hideMark/>
                </w:tcPr>
                <w:p w:rsidR="008B54CB" w:rsidRPr="00283260"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Pr>
                      <w:rFonts w:ascii="Times New Roman" w:hAnsi="Times New Roman"/>
                      <w:color w:val="000000"/>
                      <w:kern w:val="0"/>
                      <w:sz w:val="24"/>
                      <w:szCs w:val="24"/>
                    </w:rPr>
                    <w:t>Aggregierte</w:t>
                  </w:r>
                  <w:r w:rsidRPr="00283260">
                    <w:rPr>
                      <w:rFonts w:ascii="Times New Roman" w:hAnsi="Times New Roman"/>
                      <w:color w:val="000000"/>
                      <w:kern w:val="0"/>
                      <w:sz w:val="24"/>
                      <w:szCs w:val="24"/>
                    </w:rPr>
                    <w:t>s Volumen</w:t>
                  </w:r>
                </w:p>
              </w:tc>
            </w:tr>
          </w:tbl>
          <w:p w:rsidR="008B54CB" w:rsidRPr="005F6AB3" w:rsidRDefault="008B54CB" w:rsidP="00E93D23">
            <w:pPr>
              <w:spacing w:line="240" w:lineRule="auto"/>
              <w:rPr>
                <w:rFonts w:ascii="Times New Roman" w:hAnsi="Times New Roman"/>
                <w:vanish/>
                <w:color w:val="000000"/>
                <w:kern w:val="0"/>
                <w:sz w:val="24"/>
                <w:szCs w:val="24"/>
              </w:rPr>
            </w:pPr>
          </w:p>
          <w:tbl>
            <w:tblPr>
              <w:tblW w:w="3333" w:type="pct"/>
              <w:tblCellSpacing w:w="0" w:type="dxa"/>
              <w:tblLayout w:type="fixed"/>
              <w:tblCellMar>
                <w:left w:w="0" w:type="dxa"/>
                <w:right w:w="0" w:type="dxa"/>
              </w:tblCellMar>
              <w:tblLook w:val="04A0" w:firstRow="1" w:lastRow="0" w:firstColumn="1" w:lastColumn="0" w:noHBand="0" w:noVBand="1"/>
            </w:tblPr>
            <w:tblGrid>
              <w:gridCol w:w="1884"/>
            </w:tblGrid>
            <w:tr w:rsidR="008B54CB" w:rsidRPr="005F6AB3" w:rsidTr="00E93D23">
              <w:trPr>
                <w:tblCellSpacing w:w="0" w:type="dxa"/>
              </w:trPr>
              <w:tc>
                <w:tcPr>
                  <w:tcW w:w="1557" w:type="dxa"/>
                  <w:hideMark/>
                </w:tcPr>
                <w:p w:rsidR="008B54CB" w:rsidRPr="00283260"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283260">
                    <w:rPr>
                      <w:rFonts w:ascii="Times New Roman" w:hAnsi="Times New Roman"/>
                      <w:color w:val="000000"/>
                      <w:kern w:val="0"/>
                      <w:sz w:val="24"/>
                      <w:szCs w:val="24"/>
                    </w:rPr>
                    <w:t>Preis</w:t>
                  </w:r>
                </w:p>
              </w:tc>
            </w:tr>
          </w:tbl>
          <w:p w:rsidR="008B54CB" w:rsidRPr="005F6AB3" w:rsidRDefault="008B54CB" w:rsidP="00E93D23">
            <w:pPr>
              <w:spacing w:line="240" w:lineRule="auto"/>
              <w:rPr>
                <w:rFonts w:ascii="Times New Roman" w:hAnsi="Times New Roman"/>
                <w:color w:val="000000"/>
                <w:kern w:val="0"/>
                <w:sz w:val="24"/>
                <w:szCs w:val="24"/>
              </w:rPr>
            </w:pPr>
          </w:p>
        </w:tc>
        <w:tc>
          <w:tcPr>
            <w:tcW w:w="5923"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[Die Volumina mehrerer Geschäfte werden aggregiert, wenn diese Geschäfte</w:t>
            </w:r>
            <w:r w:rsidRPr="005F6AB3">
              <w:rPr>
                <w:rFonts w:ascii="Times New Roman" w:hAnsi="Times New Roman"/>
                <w:color w:val="000000"/>
                <w:kern w:val="0"/>
                <w:sz w:val="22"/>
                <w:szCs w:val="22"/>
              </w:rPr>
              <w:t xml:space="preserve"> </w:t>
            </w:r>
          </w:p>
          <w:tbl>
            <w:tblPr>
              <w:tblW w:w="4791" w:type="pct"/>
              <w:tblCellSpacing w:w="0" w:type="dxa"/>
              <w:tblLayout w:type="fixed"/>
              <w:tblCellMar>
                <w:left w:w="0" w:type="dxa"/>
                <w:right w:w="0" w:type="dxa"/>
              </w:tblCellMar>
              <w:tblLook w:val="04A0" w:firstRow="1" w:lastRow="0" w:firstColumn="1" w:lastColumn="0" w:noHBand="0" w:noVBand="1"/>
            </w:tblPr>
            <w:tblGrid>
              <w:gridCol w:w="5647"/>
            </w:tblGrid>
            <w:tr w:rsidR="008B54CB" w:rsidRPr="005F6AB3" w:rsidTr="00E93D23">
              <w:trPr>
                <w:tblCellSpacing w:w="0" w:type="dxa"/>
              </w:trPr>
              <w:tc>
                <w:tcPr>
                  <w:tcW w:w="4547" w:type="dxa"/>
                  <w:hideMark/>
                </w:tcPr>
                <w:p w:rsidR="008B54CB" w:rsidRPr="005F6AB3"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5F6AB3">
                    <w:rPr>
                      <w:rFonts w:ascii="Times New Roman" w:hAnsi="Times New Roman"/>
                      <w:i/>
                      <w:iCs/>
                      <w:color w:val="000000"/>
                      <w:kern w:val="0"/>
                      <w:sz w:val="24"/>
                      <w:szCs w:val="24"/>
                    </w:rPr>
                    <w:t>dasselbe Finanzinstrument oder Emissionszertifikat betreffen;</w:t>
                  </w:r>
                  <w:r w:rsidRPr="005F6AB3">
                    <w:rPr>
                      <w:rFonts w:ascii="Times New Roman" w:hAnsi="Times New Roman"/>
                      <w:color w:val="000000"/>
                      <w:kern w:val="0"/>
                      <w:sz w:val="24"/>
                      <w:szCs w:val="24"/>
                    </w:rPr>
                    <w:t xml:space="preserve"> </w:t>
                  </w:r>
                </w:p>
              </w:tc>
            </w:tr>
          </w:tbl>
          <w:p w:rsidR="008B54CB" w:rsidRPr="005F6AB3" w:rsidRDefault="008B54CB" w:rsidP="00E93D23">
            <w:pPr>
              <w:spacing w:line="240" w:lineRule="auto"/>
              <w:rPr>
                <w:rFonts w:ascii="Times New Roman" w:hAnsi="Times New Roman"/>
                <w:vanish/>
                <w:color w:val="000000"/>
                <w:kern w:val="0"/>
                <w:sz w:val="24"/>
                <w:szCs w:val="24"/>
              </w:rPr>
            </w:pPr>
          </w:p>
          <w:tbl>
            <w:tblPr>
              <w:tblW w:w="4423" w:type="pct"/>
              <w:tblCellSpacing w:w="0" w:type="dxa"/>
              <w:tblLayout w:type="fixed"/>
              <w:tblCellMar>
                <w:left w:w="0" w:type="dxa"/>
                <w:right w:w="0" w:type="dxa"/>
              </w:tblCellMar>
              <w:tblLook w:val="04A0" w:firstRow="1" w:lastRow="0" w:firstColumn="1" w:lastColumn="0" w:noHBand="0" w:noVBand="1"/>
            </w:tblPr>
            <w:tblGrid>
              <w:gridCol w:w="5213"/>
            </w:tblGrid>
            <w:tr w:rsidR="008B54CB" w:rsidRPr="005F6AB3" w:rsidTr="00E93D23">
              <w:trPr>
                <w:tblCellSpacing w:w="0" w:type="dxa"/>
              </w:trPr>
              <w:tc>
                <w:tcPr>
                  <w:tcW w:w="4197" w:type="dxa"/>
                  <w:hideMark/>
                </w:tcPr>
                <w:p w:rsidR="008B54CB" w:rsidRPr="005F6AB3"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5F6AB3">
                    <w:rPr>
                      <w:rFonts w:ascii="Times New Roman" w:hAnsi="Times New Roman"/>
                      <w:i/>
                      <w:iCs/>
                      <w:color w:val="000000"/>
                      <w:kern w:val="0"/>
                      <w:sz w:val="24"/>
                      <w:szCs w:val="24"/>
                    </w:rPr>
                    <w:t>derselben Art sind;</w:t>
                  </w:r>
                  <w:r w:rsidRPr="005F6AB3">
                    <w:rPr>
                      <w:rFonts w:ascii="Times New Roman" w:hAnsi="Times New Roman"/>
                      <w:color w:val="000000"/>
                      <w:kern w:val="0"/>
                      <w:sz w:val="24"/>
                      <w:szCs w:val="24"/>
                    </w:rPr>
                    <w:t xml:space="preserve"> </w:t>
                  </w:r>
                </w:p>
              </w:tc>
            </w:tr>
          </w:tbl>
          <w:p w:rsidR="008B54CB" w:rsidRPr="005F6AB3" w:rsidRDefault="008B54CB" w:rsidP="00E93D23">
            <w:pPr>
              <w:spacing w:line="240" w:lineRule="auto"/>
              <w:rPr>
                <w:rFonts w:ascii="Times New Roman" w:hAnsi="Times New Roman"/>
                <w:vanish/>
                <w:color w:val="000000"/>
                <w:kern w:val="0"/>
                <w:sz w:val="24"/>
                <w:szCs w:val="24"/>
              </w:rPr>
            </w:pPr>
          </w:p>
          <w:tbl>
            <w:tblPr>
              <w:tblW w:w="4719" w:type="pct"/>
              <w:tblCellSpacing w:w="0" w:type="dxa"/>
              <w:tblLayout w:type="fixed"/>
              <w:tblCellMar>
                <w:left w:w="0" w:type="dxa"/>
                <w:right w:w="0" w:type="dxa"/>
              </w:tblCellMar>
              <w:tblLook w:val="04A0" w:firstRow="1" w:lastRow="0" w:firstColumn="1" w:lastColumn="0" w:noHBand="0" w:noVBand="1"/>
            </w:tblPr>
            <w:tblGrid>
              <w:gridCol w:w="5562"/>
            </w:tblGrid>
            <w:tr w:rsidR="008B54CB" w:rsidRPr="005F6AB3" w:rsidTr="00E93D23">
              <w:trPr>
                <w:tblCellSpacing w:w="0" w:type="dxa"/>
              </w:trPr>
              <w:tc>
                <w:tcPr>
                  <w:tcW w:w="4478" w:type="dxa"/>
                  <w:hideMark/>
                </w:tcPr>
                <w:p w:rsidR="008B54CB" w:rsidRPr="005F6AB3"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5F6AB3">
                    <w:rPr>
                      <w:rFonts w:ascii="Times New Roman" w:hAnsi="Times New Roman"/>
                      <w:i/>
                      <w:iCs/>
                      <w:color w:val="000000"/>
                      <w:kern w:val="0"/>
                      <w:sz w:val="24"/>
                      <w:szCs w:val="24"/>
                    </w:rPr>
                    <w:t>am selben Tag abgeschlossen werden und</w:t>
                  </w:r>
                  <w:r w:rsidRPr="005F6AB3">
                    <w:rPr>
                      <w:rFonts w:ascii="Times New Roman" w:hAnsi="Times New Roman"/>
                      <w:color w:val="000000"/>
                      <w:kern w:val="0"/>
                      <w:sz w:val="24"/>
                      <w:szCs w:val="24"/>
                    </w:rPr>
                    <w:t xml:space="preserve"> </w:t>
                  </w:r>
                </w:p>
              </w:tc>
            </w:tr>
          </w:tbl>
          <w:p w:rsidR="008B54CB" w:rsidRPr="005F6AB3" w:rsidRDefault="008B54CB" w:rsidP="00E93D23">
            <w:pPr>
              <w:spacing w:line="240" w:lineRule="auto"/>
              <w:rPr>
                <w:rFonts w:ascii="Times New Roman" w:hAnsi="Times New Roman"/>
                <w:vanish/>
                <w:color w:val="000000"/>
                <w:kern w:val="0"/>
                <w:sz w:val="24"/>
                <w:szCs w:val="24"/>
              </w:rPr>
            </w:pPr>
          </w:p>
          <w:tbl>
            <w:tblPr>
              <w:tblW w:w="4748" w:type="pct"/>
              <w:tblCellSpacing w:w="0" w:type="dxa"/>
              <w:tblLayout w:type="fixed"/>
              <w:tblCellMar>
                <w:left w:w="0" w:type="dxa"/>
                <w:right w:w="0" w:type="dxa"/>
              </w:tblCellMar>
              <w:tblLook w:val="04A0" w:firstRow="1" w:lastRow="0" w:firstColumn="1" w:lastColumn="0" w:noHBand="0" w:noVBand="1"/>
            </w:tblPr>
            <w:tblGrid>
              <w:gridCol w:w="5596"/>
            </w:tblGrid>
            <w:tr w:rsidR="008B54CB" w:rsidRPr="005F6AB3" w:rsidTr="00E93D23">
              <w:trPr>
                <w:tblCellSpacing w:w="0" w:type="dxa"/>
              </w:trPr>
              <w:tc>
                <w:tcPr>
                  <w:tcW w:w="4506" w:type="dxa"/>
                  <w:hideMark/>
                </w:tcPr>
                <w:p w:rsidR="008B54CB" w:rsidRPr="005F6AB3"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5F6AB3">
                    <w:rPr>
                      <w:rFonts w:ascii="Times New Roman" w:hAnsi="Times New Roman"/>
                      <w:i/>
                      <w:iCs/>
                      <w:color w:val="000000"/>
                      <w:kern w:val="0"/>
                      <w:sz w:val="24"/>
                      <w:szCs w:val="24"/>
                    </w:rPr>
                    <w:t>am selben Geschäftsort abgeschlossen werden.</w:t>
                  </w:r>
                  <w:r w:rsidRPr="005F6AB3">
                    <w:rPr>
                      <w:rFonts w:ascii="Times New Roman" w:hAnsi="Times New Roman"/>
                      <w:color w:val="000000"/>
                      <w:kern w:val="0"/>
                      <w:sz w:val="24"/>
                      <w:szCs w:val="24"/>
                    </w:rPr>
                    <w:t xml:space="preserve"> </w:t>
                  </w:r>
                </w:p>
              </w:tc>
            </w:tr>
          </w:tbl>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Unter Verwendung des Datenstandards für Mengen, gegebenenfalls einschließlich der Mengenwährung im Sinne der Delegierten Verordnung der Kommission zur Ergänzung der Verordnung (EU) Nr. 600/2014 des Europäischen Parlaments und des Rates im Hinblick auf technische Regulierungsstandards für die Meldung von Geschäften an die zuständigen Behörden, angenommen gemäß Artikel 26 der Verordnung (EU) Nr. 600/2014.]</w:t>
            </w:r>
            <w:r w:rsidRPr="005F6AB3">
              <w:rPr>
                <w:rFonts w:ascii="Times New Roman" w:hAnsi="Times New Roman"/>
                <w:color w:val="000000"/>
                <w:kern w:val="0"/>
                <w:sz w:val="22"/>
                <w:szCs w:val="22"/>
              </w:rPr>
              <w:t xml:space="preserve"> </w:t>
            </w:r>
          </w:p>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[Preisinformationen:</w:t>
            </w:r>
            <w:r w:rsidRPr="005F6AB3">
              <w:rPr>
                <w:rFonts w:ascii="Times New Roman" w:hAnsi="Times New Roman"/>
                <w:color w:val="000000"/>
                <w:kern w:val="0"/>
                <w:sz w:val="22"/>
                <w:szCs w:val="22"/>
              </w:rPr>
              <w:t xml:space="preserve"> </w:t>
            </w:r>
          </w:p>
          <w:tbl>
            <w:tblPr>
              <w:tblW w:w="4790" w:type="pct"/>
              <w:tblCellSpacing w:w="0" w:type="dxa"/>
              <w:tblLayout w:type="fixed"/>
              <w:tblCellMar>
                <w:left w:w="0" w:type="dxa"/>
                <w:right w:w="0" w:type="dxa"/>
              </w:tblCellMar>
              <w:tblLook w:val="04A0" w:firstRow="1" w:lastRow="0" w:firstColumn="1" w:lastColumn="0" w:noHBand="0" w:noVBand="1"/>
            </w:tblPr>
            <w:tblGrid>
              <w:gridCol w:w="5645"/>
            </w:tblGrid>
            <w:tr w:rsidR="008B54CB" w:rsidRPr="005F6AB3" w:rsidTr="00E93D23">
              <w:trPr>
                <w:tblCellSpacing w:w="0" w:type="dxa"/>
              </w:trPr>
              <w:tc>
                <w:tcPr>
                  <w:tcW w:w="4546" w:type="dxa"/>
                  <w:hideMark/>
                </w:tcPr>
                <w:p w:rsidR="008B54CB" w:rsidRPr="005F6AB3"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5F6AB3">
                    <w:rPr>
                      <w:rFonts w:ascii="Times New Roman" w:hAnsi="Times New Roman"/>
                      <w:i/>
                      <w:iCs/>
                      <w:color w:val="000000"/>
                      <w:kern w:val="0"/>
                      <w:sz w:val="24"/>
                      <w:szCs w:val="24"/>
                    </w:rPr>
                    <w:t>bei einem einzelnen Geschäft der Preis dieses Geschäfts;</w:t>
                  </w:r>
                  <w:r w:rsidRPr="005F6AB3">
                    <w:rPr>
                      <w:rFonts w:ascii="Times New Roman" w:hAnsi="Times New Roman"/>
                      <w:color w:val="000000"/>
                      <w:kern w:val="0"/>
                      <w:sz w:val="24"/>
                      <w:szCs w:val="24"/>
                    </w:rPr>
                    <w:t xml:space="preserve"> </w:t>
                  </w:r>
                </w:p>
              </w:tc>
            </w:tr>
          </w:tbl>
          <w:p w:rsidR="008B54CB" w:rsidRPr="005F6AB3" w:rsidRDefault="008B54CB" w:rsidP="00E93D23">
            <w:pPr>
              <w:spacing w:line="240" w:lineRule="auto"/>
              <w:rPr>
                <w:rFonts w:ascii="Times New Roman" w:hAnsi="Times New Roman"/>
                <w:vanish/>
                <w:color w:val="000000"/>
                <w:kern w:val="0"/>
                <w:sz w:val="24"/>
                <w:szCs w:val="24"/>
              </w:rPr>
            </w:pPr>
          </w:p>
          <w:tbl>
            <w:tblPr>
              <w:tblW w:w="4791" w:type="pct"/>
              <w:tblCellSpacing w:w="0" w:type="dxa"/>
              <w:tblLayout w:type="fixed"/>
              <w:tblCellMar>
                <w:left w:w="0" w:type="dxa"/>
                <w:right w:w="0" w:type="dxa"/>
              </w:tblCellMar>
              <w:tblLook w:val="04A0" w:firstRow="1" w:lastRow="0" w:firstColumn="1" w:lastColumn="0" w:noHBand="0" w:noVBand="1"/>
            </w:tblPr>
            <w:tblGrid>
              <w:gridCol w:w="5647"/>
            </w:tblGrid>
            <w:tr w:rsidR="008B54CB" w:rsidRPr="005F6AB3" w:rsidTr="00E93D23">
              <w:trPr>
                <w:tblCellSpacing w:w="0" w:type="dxa"/>
              </w:trPr>
              <w:tc>
                <w:tcPr>
                  <w:tcW w:w="4547" w:type="dxa"/>
                  <w:hideMark/>
                </w:tcPr>
                <w:p w:rsidR="008B54CB" w:rsidRPr="005F6AB3"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5F6AB3">
                    <w:rPr>
                      <w:rFonts w:ascii="Times New Roman" w:hAnsi="Times New Roman"/>
                      <w:i/>
                      <w:iCs/>
                      <w:color w:val="000000"/>
                      <w:kern w:val="0"/>
                      <w:sz w:val="24"/>
                      <w:szCs w:val="24"/>
                    </w:rPr>
                    <w:lastRenderedPageBreak/>
                    <w:t>bei Aggregation der Mengen mehrerer Geschäfte der gewichtete Durchschnittspreis der aggregierten Geschäfte.</w:t>
                  </w:r>
                  <w:r w:rsidRPr="005F6AB3">
                    <w:rPr>
                      <w:rFonts w:ascii="Times New Roman" w:hAnsi="Times New Roman"/>
                      <w:color w:val="000000"/>
                      <w:kern w:val="0"/>
                      <w:sz w:val="24"/>
                      <w:szCs w:val="24"/>
                    </w:rPr>
                    <w:t xml:space="preserve"> </w:t>
                  </w:r>
                </w:p>
              </w:tc>
            </w:tr>
          </w:tbl>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Unter Verwendung des Datenstandards für Mengen, gegebenenfalls einschließlich der Mengenwährung im Sinne der Delegierten Verordnung der Kommission zur Ergänzung der Verordnung (EU) Nr. 600/2014 des Europäischen Parlaments und des Rates im Hinblick auf technische Regulierungsstandards für die Meldung von Geschäften an die zuständigen Behörden, angenommen gemäß Artikel 26 der Verordnung (EU) Nr. 600/2014.]</w:t>
            </w:r>
            <w:r w:rsidRPr="005F6AB3">
              <w:rPr>
                <w:rFonts w:ascii="Times New Roman" w:hAnsi="Times New Roman"/>
                <w:color w:val="000000"/>
                <w:kern w:val="0"/>
                <w:sz w:val="22"/>
                <w:szCs w:val="22"/>
              </w:rPr>
              <w:t xml:space="preserve"> </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lastRenderedPageBreak/>
              <w:t>e)</w:t>
            </w:r>
          </w:p>
        </w:tc>
        <w:tc>
          <w:tcPr>
            <w:tcW w:w="285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Datum des Geschäfts</w:t>
            </w:r>
          </w:p>
        </w:tc>
        <w:tc>
          <w:tcPr>
            <w:tcW w:w="5923"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[Datum des konkreten Tages, an dem das gemeldete Geschäft abgeschlossen wurde.</w:t>
            </w:r>
            <w:r w:rsidRPr="005F6AB3">
              <w:rPr>
                <w:rFonts w:ascii="Times New Roman" w:hAnsi="Times New Roman"/>
                <w:color w:val="000000"/>
                <w:kern w:val="0"/>
                <w:sz w:val="22"/>
                <w:szCs w:val="22"/>
              </w:rPr>
              <w:t xml:space="preserve"> </w:t>
            </w:r>
          </w:p>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Mittels Datumsformat der ISO 8601: JJJJ-MM-TT; UTC.]</w:t>
            </w:r>
            <w:r w:rsidRPr="005F6AB3">
              <w:rPr>
                <w:rFonts w:ascii="Times New Roman" w:hAnsi="Times New Roman"/>
                <w:color w:val="000000"/>
                <w:kern w:val="0"/>
                <w:sz w:val="22"/>
                <w:szCs w:val="22"/>
              </w:rPr>
              <w:t xml:space="preserve"> </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f)</w:t>
            </w:r>
          </w:p>
        </w:tc>
        <w:tc>
          <w:tcPr>
            <w:tcW w:w="285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Ort des Geschäfts</w:t>
            </w:r>
          </w:p>
        </w:tc>
        <w:tc>
          <w:tcPr>
            <w:tcW w:w="5923"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 xml:space="preserve">[Name und Kennung des Handelsplatzes gemäß </w:t>
            </w:r>
            <w:proofErr w:type="spellStart"/>
            <w:r w:rsidRPr="005F6AB3">
              <w:rPr>
                <w:rFonts w:ascii="Times New Roman" w:hAnsi="Times New Roman"/>
                <w:i/>
                <w:iCs/>
                <w:color w:val="000000"/>
                <w:kern w:val="0"/>
                <w:sz w:val="22"/>
                <w:szCs w:val="22"/>
              </w:rPr>
              <w:t>MiFID</w:t>
            </w:r>
            <w:proofErr w:type="spellEnd"/>
            <w:r w:rsidRPr="005F6AB3">
              <w:rPr>
                <w:rFonts w:ascii="Times New Roman" w:hAnsi="Times New Roman"/>
                <w:i/>
                <w:iCs/>
                <w:color w:val="000000"/>
                <w:kern w:val="0"/>
                <w:sz w:val="22"/>
                <w:szCs w:val="22"/>
              </w:rPr>
              <w:t xml:space="preserve">, des systematischen </w:t>
            </w:r>
            <w:proofErr w:type="spellStart"/>
            <w:r w:rsidRPr="005F6AB3">
              <w:rPr>
                <w:rFonts w:ascii="Times New Roman" w:hAnsi="Times New Roman"/>
                <w:i/>
                <w:iCs/>
                <w:color w:val="000000"/>
                <w:kern w:val="0"/>
                <w:sz w:val="22"/>
                <w:szCs w:val="22"/>
              </w:rPr>
              <w:t>Internalisierers</w:t>
            </w:r>
            <w:proofErr w:type="spellEnd"/>
            <w:r w:rsidRPr="005F6AB3">
              <w:rPr>
                <w:rFonts w:ascii="Times New Roman" w:hAnsi="Times New Roman"/>
                <w:i/>
                <w:iCs/>
                <w:color w:val="000000"/>
                <w:kern w:val="0"/>
                <w:sz w:val="22"/>
                <w:szCs w:val="22"/>
              </w:rPr>
              <w:t xml:space="preserve"> oder einer organisierten Handelsplattform außerhalb der Union als Ort des Geschäftsabschlusses im Sinne der Delegierten Verordnung der Kommission zur Ergänzung der Verordnung (EU) Nr. 600/2014 des Europäischen Parlaments und des Rates im Hinblick auf technische Regulierungsstandards für die Meldung von Geschäften an die zuständigen Behörden, angenommen gemäß Artikel 26 der Verordnung (EU) Nr. 600/2014, oder</w:t>
            </w:r>
            <w:r w:rsidRPr="005F6AB3">
              <w:rPr>
                <w:rFonts w:ascii="Times New Roman" w:hAnsi="Times New Roman"/>
                <w:color w:val="000000"/>
                <w:kern w:val="0"/>
                <w:sz w:val="22"/>
                <w:szCs w:val="22"/>
              </w:rPr>
              <w:t xml:space="preserve"> </w:t>
            </w:r>
          </w:p>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wenn das Geschäft nicht an einem der oben genannten Orte abgeschlossen wurde, bitte angeben „außerhalb eines Handelsplatzes“.]</w:t>
            </w:r>
            <w:r w:rsidRPr="005F6AB3">
              <w:rPr>
                <w:rFonts w:ascii="Times New Roman" w:hAnsi="Times New Roman"/>
                <w:color w:val="000000"/>
                <w:kern w:val="0"/>
                <w:sz w:val="22"/>
                <w:szCs w:val="22"/>
              </w:rPr>
              <w:t xml:space="preserve"> </w:t>
            </w:r>
          </w:p>
        </w:tc>
      </w:tr>
    </w:tbl>
    <w:p w:rsidR="008B54CB" w:rsidRPr="005F6AB3" w:rsidRDefault="00F47F8E" w:rsidP="008B54CB">
      <w:pPr>
        <w:spacing w:before="240" w:after="60" w:line="240" w:lineRule="auto"/>
        <w:rPr>
          <w:rFonts w:ascii="Times New Roman" w:hAnsi="Times New Roman"/>
          <w:color w:val="000000"/>
          <w:kern w:val="0"/>
          <w:sz w:val="24"/>
          <w:szCs w:val="24"/>
        </w:rPr>
      </w:pPr>
      <w:r>
        <w:rPr>
          <w:rFonts w:ascii="Times New Roman" w:hAnsi="Times New Roman"/>
          <w:color w:val="000000"/>
          <w:kern w:val="0"/>
          <w:sz w:val="24"/>
          <w:szCs w:val="24"/>
        </w:rPr>
        <w:pict>
          <v:rect id="_x0000_i1025" style="width:69.65pt;height:.75pt" o:hrpct="200" o:hrstd="t" o:hrnoshade="t" o:hr="t" fillcolor="black" stroked="f"/>
        </w:pict>
      </w:r>
    </w:p>
    <w:p w:rsidR="008B54CB" w:rsidRDefault="008B54CB" w:rsidP="008B54CB">
      <w:pPr>
        <w:spacing w:before="60" w:after="60" w:line="240" w:lineRule="auto"/>
        <w:jc w:val="both"/>
        <w:rPr>
          <w:rFonts w:ascii="Times New Roman" w:hAnsi="Times New Roman"/>
          <w:color w:val="000000"/>
          <w:kern w:val="0"/>
          <w:sz w:val="19"/>
          <w:szCs w:val="19"/>
        </w:rPr>
      </w:pPr>
      <w:r w:rsidRPr="005F6AB3">
        <w:rPr>
          <w:rFonts w:ascii="Times New Roman" w:hAnsi="Times New Roman"/>
          <w:kern w:val="0"/>
          <w:sz w:val="19"/>
          <w:szCs w:val="19"/>
        </w:rPr>
        <w:t>(</w:t>
      </w:r>
      <w:r w:rsidRPr="005F6AB3">
        <w:rPr>
          <w:rFonts w:ascii="Times New Roman" w:hAnsi="Times New Roman"/>
          <w:kern w:val="0"/>
          <w:sz w:val="13"/>
          <w:szCs w:val="13"/>
          <w:vertAlign w:val="superscript"/>
        </w:rPr>
        <w:t>1</w:t>
      </w:r>
      <w:r w:rsidRPr="005F6AB3">
        <w:rPr>
          <w:rFonts w:ascii="Times New Roman" w:hAnsi="Times New Roman"/>
          <w:kern w:val="0"/>
          <w:sz w:val="19"/>
          <w:szCs w:val="19"/>
        </w:rPr>
        <w:t>)  </w:t>
      </w:r>
      <w:r w:rsidRPr="005F6AB3">
        <w:rPr>
          <w:rFonts w:ascii="Times New Roman" w:hAnsi="Times New Roman"/>
          <w:color w:val="000000"/>
          <w:kern w:val="0"/>
          <w:sz w:val="19"/>
          <w:szCs w:val="19"/>
        </w:rPr>
        <w:t>Delegierte Verordnung (EU) 2016/522 der Kommission vom 17. Dezember 2015 zur Ergänzung der Verordnung (EU) Nr. 596/2014 des Europäischen Parlaments und des Rates im Hinblick auf eine Ausnahme für bestimmte öffentliche Stellen und Zentralbanken von Drittstaaten, die Indikatoren für Marktmanipulation, die Schwellenwerte für die Offenlegung, die zuständige Behörde, der ein Aufschub zu melden ist, die Erlaubnis zum Handel während eines geschlossenen Zeitraums und die Arten meldepflichtiger Eigengeschäfte von Führungskräften (siehe Seite 1 dieses Amtsblatts).</w:t>
      </w:r>
    </w:p>
    <w:p w:rsidR="00A701BF" w:rsidRDefault="00A701BF" w:rsidP="008B54CB">
      <w:pPr>
        <w:spacing w:before="60" w:after="60" w:line="240" w:lineRule="auto"/>
        <w:jc w:val="both"/>
        <w:rPr>
          <w:rFonts w:ascii="Times New Roman" w:hAnsi="Times New Roman"/>
          <w:color w:val="000000"/>
          <w:kern w:val="0"/>
          <w:sz w:val="19"/>
          <w:szCs w:val="19"/>
        </w:rPr>
      </w:pPr>
    </w:p>
    <w:p w:rsidR="00A701BF" w:rsidRPr="00A701BF" w:rsidRDefault="00A701BF" w:rsidP="00A701BF">
      <w:pPr>
        <w:spacing w:before="60" w:after="60" w:line="240" w:lineRule="auto"/>
        <w:rPr>
          <w:color w:val="000000"/>
          <w:kern w:val="0"/>
        </w:rPr>
      </w:pPr>
      <w:r w:rsidRPr="00A701BF">
        <w:rPr>
          <w:color w:val="000000"/>
          <w:kern w:val="0"/>
        </w:rPr>
        <w:t>Informationspflichten nach der Datenschutzgrundverordnung:</w:t>
      </w:r>
    </w:p>
    <w:p w:rsidR="00A701BF" w:rsidRPr="00A701BF" w:rsidRDefault="00A701BF" w:rsidP="00A701BF">
      <w:pPr>
        <w:spacing w:before="60" w:after="60" w:line="240" w:lineRule="auto"/>
        <w:rPr>
          <w:color w:val="000000"/>
          <w:kern w:val="0"/>
        </w:rPr>
      </w:pPr>
    </w:p>
    <w:p w:rsidR="00F51AF7" w:rsidRDefault="00A701BF" w:rsidP="00F51AF7">
      <w:pPr>
        <w:rPr>
          <w:kern w:val="0"/>
        </w:rPr>
      </w:pPr>
      <w:r w:rsidRPr="00A701BF">
        <w:rPr>
          <w:color w:val="000000"/>
          <w:kern w:val="0"/>
        </w:rPr>
        <w:t>Informationen zum Datenschutz und zu der Verarbeitung Ihrer personenbezogenen Daten finden Sie auf der Internetpräsenz der BaFin unter:</w:t>
      </w:r>
      <w:r>
        <w:rPr>
          <w:color w:val="000000"/>
          <w:kern w:val="0"/>
        </w:rPr>
        <w:t xml:space="preserve"> </w:t>
      </w:r>
      <w:hyperlink r:id="rId5" w:history="1">
        <w:r w:rsidR="00F51AF7">
          <w:rPr>
            <w:rStyle w:val="Hyperlink"/>
          </w:rPr>
          <w:t>https://www.bafin.de/SharedDocs/Veroeffentlichungen/DE/Anlage/Datenschutz/anlage_datenschutz_directors_dealings.html?nn=10908386</w:t>
        </w:r>
      </w:hyperlink>
    </w:p>
    <w:p w:rsidR="00A701BF" w:rsidRPr="00A701BF" w:rsidRDefault="00A701BF" w:rsidP="00A701BF">
      <w:pPr>
        <w:spacing w:before="60" w:after="60" w:line="240" w:lineRule="auto"/>
        <w:rPr>
          <w:color w:val="000000"/>
          <w:kern w:val="0"/>
        </w:rPr>
      </w:pPr>
    </w:p>
    <w:p w:rsidR="00A701BF" w:rsidRPr="00A701BF" w:rsidRDefault="00A701BF" w:rsidP="00A701BF">
      <w:pPr>
        <w:spacing w:before="60" w:after="60" w:line="240" w:lineRule="auto"/>
        <w:jc w:val="both"/>
        <w:rPr>
          <w:rFonts w:ascii="Times New Roman" w:hAnsi="Times New Roman"/>
          <w:color w:val="000000"/>
          <w:kern w:val="0"/>
          <w:sz w:val="19"/>
          <w:szCs w:val="19"/>
        </w:rPr>
      </w:pPr>
    </w:p>
    <w:p w:rsidR="00A701BF" w:rsidRDefault="00A701BF" w:rsidP="008B54CB">
      <w:pPr>
        <w:spacing w:before="60" w:after="60" w:line="240" w:lineRule="auto"/>
        <w:jc w:val="both"/>
        <w:rPr>
          <w:rFonts w:ascii="Times New Roman" w:hAnsi="Times New Roman"/>
          <w:color w:val="000000"/>
          <w:kern w:val="0"/>
          <w:sz w:val="19"/>
          <w:szCs w:val="19"/>
        </w:rPr>
      </w:pPr>
    </w:p>
    <w:p w:rsidR="0001625F" w:rsidRPr="008B54CB" w:rsidRDefault="0001625F" w:rsidP="008B54CB"/>
    <w:sectPr w:rsidR="0001625F" w:rsidRPr="008B54CB" w:rsidSect="000162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EUAlbertin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90B56"/>
    <w:multiLevelType w:val="hybridMultilevel"/>
    <w:tmpl w:val="57E0BAE4"/>
    <w:lvl w:ilvl="0" w:tplc="A12EE3CA">
      <w:numFmt w:val="bullet"/>
      <w:lvlText w:val="-"/>
      <w:lvlJc w:val="left"/>
      <w:pPr>
        <w:ind w:left="720" w:hanging="360"/>
      </w:pPr>
      <w:rPr>
        <w:rFonts w:ascii="Times New Roman" w:eastAsia="Times New Roman" w:hAnsi="Times New Roman" w:cs="Times New Roman"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C0A"/>
    <w:rsid w:val="000003F2"/>
    <w:rsid w:val="000069A6"/>
    <w:rsid w:val="00006AD8"/>
    <w:rsid w:val="000071BD"/>
    <w:rsid w:val="00010BA1"/>
    <w:rsid w:val="000119EE"/>
    <w:rsid w:val="00012E5D"/>
    <w:rsid w:val="00016034"/>
    <w:rsid w:val="0001625F"/>
    <w:rsid w:val="000215DE"/>
    <w:rsid w:val="000249E7"/>
    <w:rsid w:val="00024DCE"/>
    <w:rsid w:val="00031B1B"/>
    <w:rsid w:val="00032ED8"/>
    <w:rsid w:val="00033CE8"/>
    <w:rsid w:val="0003694F"/>
    <w:rsid w:val="00036AC3"/>
    <w:rsid w:val="00040B13"/>
    <w:rsid w:val="00040FBD"/>
    <w:rsid w:val="00041E49"/>
    <w:rsid w:val="000447AB"/>
    <w:rsid w:val="00047104"/>
    <w:rsid w:val="00047E33"/>
    <w:rsid w:val="00052E0D"/>
    <w:rsid w:val="00056511"/>
    <w:rsid w:val="00063A1B"/>
    <w:rsid w:val="000659EA"/>
    <w:rsid w:val="0006604D"/>
    <w:rsid w:val="0006700B"/>
    <w:rsid w:val="000710F3"/>
    <w:rsid w:val="000743B5"/>
    <w:rsid w:val="000752F4"/>
    <w:rsid w:val="000768E2"/>
    <w:rsid w:val="0008110E"/>
    <w:rsid w:val="00081854"/>
    <w:rsid w:val="00081AB4"/>
    <w:rsid w:val="0008247A"/>
    <w:rsid w:val="00083BDB"/>
    <w:rsid w:val="00086724"/>
    <w:rsid w:val="000876C3"/>
    <w:rsid w:val="0009439A"/>
    <w:rsid w:val="000A21D6"/>
    <w:rsid w:val="000A2DCC"/>
    <w:rsid w:val="000A4CFC"/>
    <w:rsid w:val="000A5D96"/>
    <w:rsid w:val="000A6145"/>
    <w:rsid w:val="000B06AC"/>
    <w:rsid w:val="000B0CFB"/>
    <w:rsid w:val="000B1258"/>
    <w:rsid w:val="000B2273"/>
    <w:rsid w:val="000B347B"/>
    <w:rsid w:val="000B49A1"/>
    <w:rsid w:val="000C1205"/>
    <w:rsid w:val="000C6802"/>
    <w:rsid w:val="000D12DF"/>
    <w:rsid w:val="000D2D8E"/>
    <w:rsid w:val="000D4118"/>
    <w:rsid w:val="000D4DB5"/>
    <w:rsid w:val="000D6A70"/>
    <w:rsid w:val="000D7051"/>
    <w:rsid w:val="000E2985"/>
    <w:rsid w:val="000E4A70"/>
    <w:rsid w:val="000E5790"/>
    <w:rsid w:val="000F3B5F"/>
    <w:rsid w:val="000F7B36"/>
    <w:rsid w:val="00100241"/>
    <w:rsid w:val="00102518"/>
    <w:rsid w:val="001036AE"/>
    <w:rsid w:val="00103CC1"/>
    <w:rsid w:val="00110C8C"/>
    <w:rsid w:val="00111FD4"/>
    <w:rsid w:val="00112DB9"/>
    <w:rsid w:val="00113182"/>
    <w:rsid w:val="001179F1"/>
    <w:rsid w:val="001239B4"/>
    <w:rsid w:val="00123DB8"/>
    <w:rsid w:val="00124107"/>
    <w:rsid w:val="001246F5"/>
    <w:rsid w:val="00124EB0"/>
    <w:rsid w:val="001278A5"/>
    <w:rsid w:val="0013484B"/>
    <w:rsid w:val="00134B29"/>
    <w:rsid w:val="00134F27"/>
    <w:rsid w:val="00137839"/>
    <w:rsid w:val="00140995"/>
    <w:rsid w:val="00145745"/>
    <w:rsid w:val="00145F7E"/>
    <w:rsid w:val="00147B81"/>
    <w:rsid w:val="00155350"/>
    <w:rsid w:val="00156301"/>
    <w:rsid w:val="001564B2"/>
    <w:rsid w:val="00156550"/>
    <w:rsid w:val="00162B79"/>
    <w:rsid w:val="001630E4"/>
    <w:rsid w:val="00166F4F"/>
    <w:rsid w:val="00170515"/>
    <w:rsid w:val="001711F9"/>
    <w:rsid w:val="0017179F"/>
    <w:rsid w:val="001720B6"/>
    <w:rsid w:val="0017441E"/>
    <w:rsid w:val="00175DB8"/>
    <w:rsid w:val="0017610C"/>
    <w:rsid w:val="00177BBD"/>
    <w:rsid w:val="00181E80"/>
    <w:rsid w:val="001841DF"/>
    <w:rsid w:val="00184D7D"/>
    <w:rsid w:val="0018605F"/>
    <w:rsid w:val="0019194C"/>
    <w:rsid w:val="001931EF"/>
    <w:rsid w:val="001935E0"/>
    <w:rsid w:val="00193D00"/>
    <w:rsid w:val="00196075"/>
    <w:rsid w:val="001A6F04"/>
    <w:rsid w:val="001B0B4A"/>
    <w:rsid w:val="001B0E68"/>
    <w:rsid w:val="001B1CD6"/>
    <w:rsid w:val="001B4265"/>
    <w:rsid w:val="001B42E4"/>
    <w:rsid w:val="001B5010"/>
    <w:rsid w:val="001B5128"/>
    <w:rsid w:val="001C16D8"/>
    <w:rsid w:val="001C1CD6"/>
    <w:rsid w:val="001C2DE3"/>
    <w:rsid w:val="001C6695"/>
    <w:rsid w:val="001D18E1"/>
    <w:rsid w:val="001D3511"/>
    <w:rsid w:val="001D462B"/>
    <w:rsid w:val="001D49C6"/>
    <w:rsid w:val="001E0868"/>
    <w:rsid w:val="001E5582"/>
    <w:rsid w:val="001E7083"/>
    <w:rsid w:val="001F05C0"/>
    <w:rsid w:val="001F1399"/>
    <w:rsid w:val="001F5E4F"/>
    <w:rsid w:val="002022C0"/>
    <w:rsid w:val="00203A64"/>
    <w:rsid w:val="00210B5B"/>
    <w:rsid w:val="00215296"/>
    <w:rsid w:val="00216A68"/>
    <w:rsid w:val="002176E8"/>
    <w:rsid w:val="00217DFE"/>
    <w:rsid w:val="00220A0C"/>
    <w:rsid w:val="002211BD"/>
    <w:rsid w:val="00222648"/>
    <w:rsid w:val="00222F72"/>
    <w:rsid w:val="00223314"/>
    <w:rsid w:val="0023467F"/>
    <w:rsid w:val="00241055"/>
    <w:rsid w:val="00241D12"/>
    <w:rsid w:val="0024339F"/>
    <w:rsid w:val="00245A2F"/>
    <w:rsid w:val="002538CC"/>
    <w:rsid w:val="00255B11"/>
    <w:rsid w:val="00256177"/>
    <w:rsid w:val="0025628C"/>
    <w:rsid w:val="00256517"/>
    <w:rsid w:val="00260807"/>
    <w:rsid w:val="00261AE9"/>
    <w:rsid w:val="0026241A"/>
    <w:rsid w:val="002624BD"/>
    <w:rsid w:val="002631A8"/>
    <w:rsid w:val="00267497"/>
    <w:rsid w:val="002704A1"/>
    <w:rsid w:val="00270D17"/>
    <w:rsid w:val="00270F75"/>
    <w:rsid w:val="00270FE9"/>
    <w:rsid w:val="00271A46"/>
    <w:rsid w:val="00272EA4"/>
    <w:rsid w:val="0027424D"/>
    <w:rsid w:val="0027757B"/>
    <w:rsid w:val="0028070D"/>
    <w:rsid w:val="002839E5"/>
    <w:rsid w:val="002930B8"/>
    <w:rsid w:val="00297039"/>
    <w:rsid w:val="002A3BC9"/>
    <w:rsid w:val="002A4D39"/>
    <w:rsid w:val="002B30B6"/>
    <w:rsid w:val="002B3B52"/>
    <w:rsid w:val="002C103D"/>
    <w:rsid w:val="002C3788"/>
    <w:rsid w:val="002C398B"/>
    <w:rsid w:val="002C4EE1"/>
    <w:rsid w:val="002D5F5A"/>
    <w:rsid w:val="002D600C"/>
    <w:rsid w:val="002E0066"/>
    <w:rsid w:val="002E1650"/>
    <w:rsid w:val="002E1ED4"/>
    <w:rsid w:val="002F6FB0"/>
    <w:rsid w:val="00300DBD"/>
    <w:rsid w:val="00310A72"/>
    <w:rsid w:val="00311852"/>
    <w:rsid w:val="00311C32"/>
    <w:rsid w:val="003135C1"/>
    <w:rsid w:val="00315AD1"/>
    <w:rsid w:val="00315C11"/>
    <w:rsid w:val="003163BE"/>
    <w:rsid w:val="00317893"/>
    <w:rsid w:val="00320647"/>
    <w:rsid w:val="0032538D"/>
    <w:rsid w:val="003265B9"/>
    <w:rsid w:val="0033150D"/>
    <w:rsid w:val="00331613"/>
    <w:rsid w:val="00332549"/>
    <w:rsid w:val="0033317E"/>
    <w:rsid w:val="003419D1"/>
    <w:rsid w:val="00342F88"/>
    <w:rsid w:val="003433D1"/>
    <w:rsid w:val="003440A4"/>
    <w:rsid w:val="00347D74"/>
    <w:rsid w:val="003510E6"/>
    <w:rsid w:val="00351178"/>
    <w:rsid w:val="00352F60"/>
    <w:rsid w:val="00353491"/>
    <w:rsid w:val="0035478B"/>
    <w:rsid w:val="00357157"/>
    <w:rsid w:val="0036380C"/>
    <w:rsid w:val="00365D99"/>
    <w:rsid w:val="00372B43"/>
    <w:rsid w:val="00373329"/>
    <w:rsid w:val="00376136"/>
    <w:rsid w:val="003815C6"/>
    <w:rsid w:val="00382CB3"/>
    <w:rsid w:val="003843C2"/>
    <w:rsid w:val="0038723F"/>
    <w:rsid w:val="00390D7B"/>
    <w:rsid w:val="003915F2"/>
    <w:rsid w:val="00391728"/>
    <w:rsid w:val="00392D32"/>
    <w:rsid w:val="00394C4F"/>
    <w:rsid w:val="00394EE6"/>
    <w:rsid w:val="003976CC"/>
    <w:rsid w:val="00397F57"/>
    <w:rsid w:val="003A28CB"/>
    <w:rsid w:val="003A6533"/>
    <w:rsid w:val="003A7AE7"/>
    <w:rsid w:val="003B0932"/>
    <w:rsid w:val="003B36E7"/>
    <w:rsid w:val="003B45E0"/>
    <w:rsid w:val="003C0E0F"/>
    <w:rsid w:val="003C1A80"/>
    <w:rsid w:val="003C1D2E"/>
    <w:rsid w:val="003C26D1"/>
    <w:rsid w:val="003C4BC9"/>
    <w:rsid w:val="003C60E7"/>
    <w:rsid w:val="003C6AFF"/>
    <w:rsid w:val="003C79A2"/>
    <w:rsid w:val="003D3CA5"/>
    <w:rsid w:val="003E17A5"/>
    <w:rsid w:val="003E214F"/>
    <w:rsid w:val="003E4B36"/>
    <w:rsid w:val="003E4D67"/>
    <w:rsid w:val="003E57A1"/>
    <w:rsid w:val="003E5E75"/>
    <w:rsid w:val="003E74C2"/>
    <w:rsid w:val="003F2EFC"/>
    <w:rsid w:val="003F408D"/>
    <w:rsid w:val="003F62CE"/>
    <w:rsid w:val="00404F5A"/>
    <w:rsid w:val="00411B25"/>
    <w:rsid w:val="004140EE"/>
    <w:rsid w:val="00423FF9"/>
    <w:rsid w:val="00424B7F"/>
    <w:rsid w:val="00424D34"/>
    <w:rsid w:val="00425569"/>
    <w:rsid w:val="0043134D"/>
    <w:rsid w:val="00434EAB"/>
    <w:rsid w:val="00437FDB"/>
    <w:rsid w:val="00441B4C"/>
    <w:rsid w:val="0044210D"/>
    <w:rsid w:val="004455E0"/>
    <w:rsid w:val="004457DB"/>
    <w:rsid w:val="004462C9"/>
    <w:rsid w:val="00455482"/>
    <w:rsid w:val="004566C7"/>
    <w:rsid w:val="00457084"/>
    <w:rsid w:val="0045770D"/>
    <w:rsid w:val="00460111"/>
    <w:rsid w:val="00461FAD"/>
    <w:rsid w:val="0046505C"/>
    <w:rsid w:val="004708D3"/>
    <w:rsid w:val="00472092"/>
    <w:rsid w:val="00473B99"/>
    <w:rsid w:val="00474F85"/>
    <w:rsid w:val="004768CB"/>
    <w:rsid w:val="00481663"/>
    <w:rsid w:val="004839BA"/>
    <w:rsid w:val="00486AAD"/>
    <w:rsid w:val="004871BE"/>
    <w:rsid w:val="00491612"/>
    <w:rsid w:val="004927F3"/>
    <w:rsid w:val="004930A5"/>
    <w:rsid w:val="0049484C"/>
    <w:rsid w:val="004959D1"/>
    <w:rsid w:val="004A054A"/>
    <w:rsid w:val="004A106D"/>
    <w:rsid w:val="004A44B1"/>
    <w:rsid w:val="004A4624"/>
    <w:rsid w:val="004A6D1A"/>
    <w:rsid w:val="004A70DC"/>
    <w:rsid w:val="004B2137"/>
    <w:rsid w:val="004B2412"/>
    <w:rsid w:val="004B2A92"/>
    <w:rsid w:val="004B4831"/>
    <w:rsid w:val="004B6C0B"/>
    <w:rsid w:val="004C153E"/>
    <w:rsid w:val="004C259A"/>
    <w:rsid w:val="004C30DA"/>
    <w:rsid w:val="004C477E"/>
    <w:rsid w:val="004C4B33"/>
    <w:rsid w:val="004C7E86"/>
    <w:rsid w:val="004D1150"/>
    <w:rsid w:val="004D27BA"/>
    <w:rsid w:val="004D3A64"/>
    <w:rsid w:val="004D6225"/>
    <w:rsid w:val="004D63F7"/>
    <w:rsid w:val="004D6805"/>
    <w:rsid w:val="004D6B61"/>
    <w:rsid w:val="004E0522"/>
    <w:rsid w:val="004E1C03"/>
    <w:rsid w:val="004F077B"/>
    <w:rsid w:val="004F6089"/>
    <w:rsid w:val="00501B96"/>
    <w:rsid w:val="00501F63"/>
    <w:rsid w:val="00503A45"/>
    <w:rsid w:val="00504BE0"/>
    <w:rsid w:val="00506021"/>
    <w:rsid w:val="00510583"/>
    <w:rsid w:val="00511475"/>
    <w:rsid w:val="0051167F"/>
    <w:rsid w:val="00512078"/>
    <w:rsid w:val="00512A4E"/>
    <w:rsid w:val="0051300B"/>
    <w:rsid w:val="00513462"/>
    <w:rsid w:val="00515CB8"/>
    <w:rsid w:val="00515D08"/>
    <w:rsid w:val="00520DBA"/>
    <w:rsid w:val="005215F1"/>
    <w:rsid w:val="00521C88"/>
    <w:rsid w:val="005237B4"/>
    <w:rsid w:val="00524489"/>
    <w:rsid w:val="00526773"/>
    <w:rsid w:val="00526DFE"/>
    <w:rsid w:val="00530407"/>
    <w:rsid w:val="005324FB"/>
    <w:rsid w:val="00532C47"/>
    <w:rsid w:val="00532F4D"/>
    <w:rsid w:val="005340DB"/>
    <w:rsid w:val="00534707"/>
    <w:rsid w:val="00535288"/>
    <w:rsid w:val="005361A1"/>
    <w:rsid w:val="0054061B"/>
    <w:rsid w:val="00540E60"/>
    <w:rsid w:val="00542533"/>
    <w:rsid w:val="00546C6F"/>
    <w:rsid w:val="005476F5"/>
    <w:rsid w:val="00550FD6"/>
    <w:rsid w:val="005613B9"/>
    <w:rsid w:val="0056296C"/>
    <w:rsid w:val="00563F3B"/>
    <w:rsid w:val="00565DE1"/>
    <w:rsid w:val="00571245"/>
    <w:rsid w:val="0057151E"/>
    <w:rsid w:val="00571E76"/>
    <w:rsid w:val="00573944"/>
    <w:rsid w:val="00577B95"/>
    <w:rsid w:val="00580405"/>
    <w:rsid w:val="00582688"/>
    <w:rsid w:val="00582D8C"/>
    <w:rsid w:val="00583940"/>
    <w:rsid w:val="0058535A"/>
    <w:rsid w:val="0058537B"/>
    <w:rsid w:val="00586BD3"/>
    <w:rsid w:val="00591B79"/>
    <w:rsid w:val="005933F2"/>
    <w:rsid w:val="005A0826"/>
    <w:rsid w:val="005A1FFB"/>
    <w:rsid w:val="005A2357"/>
    <w:rsid w:val="005A52D9"/>
    <w:rsid w:val="005B0A27"/>
    <w:rsid w:val="005B132A"/>
    <w:rsid w:val="005B13CB"/>
    <w:rsid w:val="005B31FF"/>
    <w:rsid w:val="005B6103"/>
    <w:rsid w:val="005B7225"/>
    <w:rsid w:val="005C1118"/>
    <w:rsid w:val="005C1D7D"/>
    <w:rsid w:val="005C1E9A"/>
    <w:rsid w:val="005C495E"/>
    <w:rsid w:val="005C6404"/>
    <w:rsid w:val="005D3DA3"/>
    <w:rsid w:val="005D4B98"/>
    <w:rsid w:val="005D65EC"/>
    <w:rsid w:val="005D7200"/>
    <w:rsid w:val="005D7707"/>
    <w:rsid w:val="005E3DF7"/>
    <w:rsid w:val="005E5780"/>
    <w:rsid w:val="005E67CC"/>
    <w:rsid w:val="005F1B14"/>
    <w:rsid w:val="005F3132"/>
    <w:rsid w:val="005F37F0"/>
    <w:rsid w:val="005F7B8B"/>
    <w:rsid w:val="00602D99"/>
    <w:rsid w:val="00607168"/>
    <w:rsid w:val="00607E5B"/>
    <w:rsid w:val="006105F3"/>
    <w:rsid w:val="00610ED4"/>
    <w:rsid w:val="00613E7A"/>
    <w:rsid w:val="006174B7"/>
    <w:rsid w:val="00620B1A"/>
    <w:rsid w:val="00621038"/>
    <w:rsid w:val="00624402"/>
    <w:rsid w:val="006268E1"/>
    <w:rsid w:val="006268ED"/>
    <w:rsid w:val="00626A3C"/>
    <w:rsid w:val="00627E51"/>
    <w:rsid w:val="00631E65"/>
    <w:rsid w:val="00632E88"/>
    <w:rsid w:val="00634F39"/>
    <w:rsid w:val="00637E39"/>
    <w:rsid w:val="00640C01"/>
    <w:rsid w:val="00643218"/>
    <w:rsid w:val="00644B3F"/>
    <w:rsid w:val="006462F3"/>
    <w:rsid w:val="00647EC3"/>
    <w:rsid w:val="00650B61"/>
    <w:rsid w:val="0065388F"/>
    <w:rsid w:val="00653F0C"/>
    <w:rsid w:val="00657FFA"/>
    <w:rsid w:val="0066205F"/>
    <w:rsid w:val="006624F4"/>
    <w:rsid w:val="00663727"/>
    <w:rsid w:val="006645D5"/>
    <w:rsid w:val="00665238"/>
    <w:rsid w:val="0066618C"/>
    <w:rsid w:val="00666271"/>
    <w:rsid w:val="006702E5"/>
    <w:rsid w:val="00672BA2"/>
    <w:rsid w:val="00674674"/>
    <w:rsid w:val="006833E1"/>
    <w:rsid w:val="0068403C"/>
    <w:rsid w:val="00684DD5"/>
    <w:rsid w:val="0068682B"/>
    <w:rsid w:val="006960A7"/>
    <w:rsid w:val="00697DF9"/>
    <w:rsid w:val="006A0038"/>
    <w:rsid w:val="006A3796"/>
    <w:rsid w:val="006A4637"/>
    <w:rsid w:val="006A534E"/>
    <w:rsid w:val="006A54A9"/>
    <w:rsid w:val="006A5A8F"/>
    <w:rsid w:val="006A5EB0"/>
    <w:rsid w:val="006A67C6"/>
    <w:rsid w:val="006B04E1"/>
    <w:rsid w:val="006B203F"/>
    <w:rsid w:val="006B3B75"/>
    <w:rsid w:val="006B5E5F"/>
    <w:rsid w:val="006B5FB9"/>
    <w:rsid w:val="006C0C60"/>
    <w:rsid w:val="006C134E"/>
    <w:rsid w:val="006C1ECD"/>
    <w:rsid w:val="006C4772"/>
    <w:rsid w:val="006C6EED"/>
    <w:rsid w:val="006C7790"/>
    <w:rsid w:val="006C7ACD"/>
    <w:rsid w:val="006D00CF"/>
    <w:rsid w:val="006D2A82"/>
    <w:rsid w:val="006D2EC5"/>
    <w:rsid w:val="006E170F"/>
    <w:rsid w:val="006E18DB"/>
    <w:rsid w:val="006E3681"/>
    <w:rsid w:val="006E3792"/>
    <w:rsid w:val="006E3B3F"/>
    <w:rsid w:val="006E5982"/>
    <w:rsid w:val="006F3637"/>
    <w:rsid w:val="006F64DC"/>
    <w:rsid w:val="006F6C7F"/>
    <w:rsid w:val="00701D7F"/>
    <w:rsid w:val="007073C1"/>
    <w:rsid w:val="00710C25"/>
    <w:rsid w:val="007128A4"/>
    <w:rsid w:val="00712C4F"/>
    <w:rsid w:val="007207D7"/>
    <w:rsid w:val="00721BF2"/>
    <w:rsid w:val="0072325E"/>
    <w:rsid w:val="00726EB3"/>
    <w:rsid w:val="007354A3"/>
    <w:rsid w:val="00736394"/>
    <w:rsid w:val="0074575E"/>
    <w:rsid w:val="007458ED"/>
    <w:rsid w:val="0075067C"/>
    <w:rsid w:val="00753404"/>
    <w:rsid w:val="00756736"/>
    <w:rsid w:val="00757573"/>
    <w:rsid w:val="0075793A"/>
    <w:rsid w:val="00764C62"/>
    <w:rsid w:val="00764E64"/>
    <w:rsid w:val="00765049"/>
    <w:rsid w:val="007650DF"/>
    <w:rsid w:val="007650F9"/>
    <w:rsid w:val="0077131E"/>
    <w:rsid w:val="00782803"/>
    <w:rsid w:val="00784707"/>
    <w:rsid w:val="00786095"/>
    <w:rsid w:val="00786760"/>
    <w:rsid w:val="00786A33"/>
    <w:rsid w:val="00792CDA"/>
    <w:rsid w:val="007A031F"/>
    <w:rsid w:val="007A1EB2"/>
    <w:rsid w:val="007A26CE"/>
    <w:rsid w:val="007A2808"/>
    <w:rsid w:val="007A59A6"/>
    <w:rsid w:val="007A652C"/>
    <w:rsid w:val="007A67C2"/>
    <w:rsid w:val="007A6840"/>
    <w:rsid w:val="007B0259"/>
    <w:rsid w:val="007B2AAA"/>
    <w:rsid w:val="007C1304"/>
    <w:rsid w:val="007C3AD4"/>
    <w:rsid w:val="007C4C39"/>
    <w:rsid w:val="007C4C4C"/>
    <w:rsid w:val="007C6B65"/>
    <w:rsid w:val="007D0400"/>
    <w:rsid w:val="007D0DE2"/>
    <w:rsid w:val="007D447C"/>
    <w:rsid w:val="007D5122"/>
    <w:rsid w:val="007D5451"/>
    <w:rsid w:val="007D56B2"/>
    <w:rsid w:val="007D6B1F"/>
    <w:rsid w:val="007D74E1"/>
    <w:rsid w:val="007E11F5"/>
    <w:rsid w:val="007E4F5F"/>
    <w:rsid w:val="007F226B"/>
    <w:rsid w:val="007F3EFD"/>
    <w:rsid w:val="007F530B"/>
    <w:rsid w:val="007F5D98"/>
    <w:rsid w:val="007F7FB6"/>
    <w:rsid w:val="008044B9"/>
    <w:rsid w:val="00806F36"/>
    <w:rsid w:val="0081376E"/>
    <w:rsid w:val="00814F96"/>
    <w:rsid w:val="00820441"/>
    <w:rsid w:val="00824BA8"/>
    <w:rsid w:val="008263F8"/>
    <w:rsid w:val="00830F23"/>
    <w:rsid w:val="00832905"/>
    <w:rsid w:val="00834045"/>
    <w:rsid w:val="00835229"/>
    <w:rsid w:val="0083536B"/>
    <w:rsid w:val="00836737"/>
    <w:rsid w:val="008368EA"/>
    <w:rsid w:val="008402E0"/>
    <w:rsid w:val="008434CA"/>
    <w:rsid w:val="00844EBD"/>
    <w:rsid w:val="00845187"/>
    <w:rsid w:val="00852D50"/>
    <w:rsid w:val="00853770"/>
    <w:rsid w:val="00853BE0"/>
    <w:rsid w:val="008547F7"/>
    <w:rsid w:val="0085576F"/>
    <w:rsid w:val="00857BDB"/>
    <w:rsid w:val="00860B31"/>
    <w:rsid w:val="0086125D"/>
    <w:rsid w:val="008633AB"/>
    <w:rsid w:val="00870B00"/>
    <w:rsid w:val="00871418"/>
    <w:rsid w:val="008716C8"/>
    <w:rsid w:val="008719A6"/>
    <w:rsid w:val="00873DEB"/>
    <w:rsid w:val="00874432"/>
    <w:rsid w:val="00874C7C"/>
    <w:rsid w:val="00875BEC"/>
    <w:rsid w:val="00876EC9"/>
    <w:rsid w:val="00876F1E"/>
    <w:rsid w:val="00881873"/>
    <w:rsid w:val="00883077"/>
    <w:rsid w:val="00883227"/>
    <w:rsid w:val="0088401E"/>
    <w:rsid w:val="008848A4"/>
    <w:rsid w:val="00886A8E"/>
    <w:rsid w:val="00890C69"/>
    <w:rsid w:val="008933F7"/>
    <w:rsid w:val="00894EA4"/>
    <w:rsid w:val="00894F42"/>
    <w:rsid w:val="008955F6"/>
    <w:rsid w:val="008A079E"/>
    <w:rsid w:val="008A1D3E"/>
    <w:rsid w:val="008A216F"/>
    <w:rsid w:val="008A67E7"/>
    <w:rsid w:val="008A6D77"/>
    <w:rsid w:val="008A70DB"/>
    <w:rsid w:val="008A74F3"/>
    <w:rsid w:val="008B22BB"/>
    <w:rsid w:val="008B2545"/>
    <w:rsid w:val="008B4ABA"/>
    <w:rsid w:val="008B54CB"/>
    <w:rsid w:val="008C0805"/>
    <w:rsid w:val="008C084B"/>
    <w:rsid w:val="008C1F2C"/>
    <w:rsid w:val="008C214F"/>
    <w:rsid w:val="008C62DD"/>
    <w:rsid w:val="008D27C3"/>
    <w:rsid w:val="008D414D"/>
    <w:rsid w:val="008D6103"/>
    <w:rsid w:val="008E1687"/>
    <w:rsid w:val="008E3867"/>
    <w:rsid w:val="008E62F0"/>
    <w:rsid w:val="008F0855"/>
    <w:rsid w:val="008F3D0B"/>
    <w:rsid w:val="008F6304"/>
    <w:rsid w:val="009002D3"/>
    <w:rsid w:val="00910395"/>
    <w:rsid w:val="009109BA"/>
    <w:rsid w:val="00911871"/>
    <w:rsid w:val="00912CA0"/>
    <w:rsid w:val="00915A3E"/>
    <w:rsid w:val="009161F7"/>
    <w:rsid w:val="00920567"/>
    <w:rsid w:val="00921395"/>
    <w:rsid w:val="00922C0F"/>
    <w:rsid w:val="00924701"/>
    <w:rsid w:val="009253EC"/>
    <w:rsid w:val="00926C78"/>
    <w:rsid w:val="00930A40"/>
    <w:rsid w:val="00933038"/>
    <w:rsid w:val="0093346F"/>
    <w:rsid w:val="00936147"/>
    <w:rsid w:val="0093629F"/>
    <w:rsid w:val="009362AC"/>
    <w:rsid w:val="00936CB6"/>
    <w:rsid w:val="00940628"/>
    <w:rsid w:val="00940E0D"/>
    <w:rsid w:val="009421A2"/>
    <w:rsid w:val="009472B5"/>
    <w:rsid w:val="009532A6"/>
    <w:rsid w:val="0095431E"/>
    <w:rsid w:val="00957659"/>
    <w:rsid w:val="00957AFB"/>
    <w:rsid w:val="00962980"/>
    <w:rsid w:val="00963894"/>
    <w:rsid w:val="0096454E"/>
    <w:rsid w:val="009668F0"/>
    <w:rsid w:val="009710E8"/>
    <w:rsid w:val="00973A04"/>
    <w:rsid w:val="00976893"/>
    <w:rsid w:val="00982335"/>
    <w:rsid w:val="009832BD"/>
    <w:rsid w:val="00984A40"/>
    <w:rsid w:val="00986D71"/>
    <w:rsid w:val="00986E16"/>
    <w:rsid w:val="00992612"/>
    <w:rsid w:val="00992B9D"/>
    <w:rsid w:val="00997EF2"/>
    <w:rsid w:val="009A54D1"/>
    <w:rsid w:val="009A7275"/>
    <w:rsid w:val="009B1A28"/>
    <w:rsid w:val="009B40C1"/>
    <w:rsid w:val="009B44BB"/>
    <w:rsid w:val="009B4BEF"/>
    <w:rsid w:val="009B6C0A"/>
    <w:rsid w:val="009C6C16"/>
    <w:rsid w:val="009D020D"/>
    <w:rsid w:val="009D3B68"/>
    <w:rsid w:val="009D4CDF"/>
    <w:rsid w:val="009D66C8"/>
    <w:rsid w:val="009E06AF"/>
    <w:rsid w:val="009E160A"/>
    <w:rsid w:val="009E287B"/>
    <w:rsid w:val="009E335D"/>
    <w:rsid w:val="009E3AC9"/>
    <w:rsid w:val="009E3E75"/>
    <w:rsid w:val="009E40D6"/>
    <w:rsid w:val="009E4927"/>
    <w:rsid w:val="009F3A63"/>
    <w:rsid w:val="009F4FF8"/>
    <w:rsid w:val="00A005E7"/>
    <w:rsid w:val="00A008CC"/>
    <w:rsid w:val="00A03112"/>
    <w:rsid w:val="00A055E9"/>
    <w:rsid w:val="00A12232"/>
    <w:rsid w:val="00A12F4F"/>
    <w:rsid w:val="00A159A9"/>
    <w:rsid w:val="00A206B7"/>
    <w:rsid w:val="00A261CB"/>
    <w:rsid w:val="00A30317"/>
    <w:rsid w:val="00A32986"/>
    <w:rsid w:val="00A33F90"/>
    <w:rsid w:val="00A35D95"/>
    <w:rsid w:val="00A37158"/>
    <w:rsid w:val="00A376CE"/>
    <w:rsid w:val="00A42902"/>
    <w:rsid w:val="00A42B6E"/>
    <w:rsid w:val="00A45C1F"/>
    <w:rsid w:val="00A4785E"/>
    <w:rsid w:val="00A50688"/>
    <w:rsid w:val="00A508B2"/>
    <w:rsid w:val="00A52BFB"/>
    <w:rsid w:val="00A53058"/>
    <w:rsid w:val="00A5342E"/>
    <w:rsid w:val="00A60076"/>
    <w:rsid w:val="00A621CD"/>
    <w:rsid w:val="00A6392B"/>
    <w:rsid w:val="00A64857"/>
    <w:rsid w:val="00A67892"/>
    <w:rsid w:val="00A67A28"/>
    <w:rsid w:val="00A700AE"/>
    <w:rsid w:val="00A701BF"/>
    <w:rsid w:val="00A71D2F"/>
    <w:rsid w:val="00A731A4"/>
    <w:rsid w:val="00A811C3"/>
    <w:rsid w:val="00A8415F"/>
    <w:rsid w:val="00A87495"/>
    <w:rsid w:val="00A9123F"/>
    <w:rsid w:val="00A91943"/>
    <w:rsid w:val="00A91EEC"/>
    <w:rsid w:val="00A9574A"/>
    <w:rsid w:val="00AA2CEB"/>
    <w:rsid w:val="00AA333B"/>
    <w:rsid w:val="00AB0285"/>
    <w:rsid w:val="00AB1A68"/>
    <w:rsid w:val="00AB7D70"/>
    <w:rsid w:val="00AB7E0D"/>
    <w:rsid w:val="00AC0F1E"/>
    <w:rsid w:val="00AC0F75"/>
    <w:rsid w:val="00AC0FBB"/>
    <w:rsid w:val="00AC1BC7"/>
    <w:rsid w:val="00AC1E81"/>
    <w:rsid w:val="00AC5C89"/>
    <w:rsid w:val="00AD2E66"/>
    <w:rsid w:val="00AD6468"/>
    <w:rsid w:val="00AE1A5A"/>
    <w:rsid w:val="00AE204E"/>
    <w:rsid w:val="00AE25C2"/>
    <w:rsid w:val="00AE2C66"/>
    <w:rsid w:val="00AE5CE3"/>
    <w:rsid w:val="00AF1678"/>
    <w:rsid w:val="00AF2A99"/>
    <w:rsid w:val="00AF3D41"/>
    <w:rsid w:val="00AF4012"/>
    <w:rsid w:val="00AF645F"/>
    <w:rsid w:val="00AF6A01"/>
    <w:rsid w:val="00B045FD"/>
    <w:rsid w:val="00B04EB2"/>
    <w:rsid w:val="00B05200"/>
    <w:rsid w:val="00B060DB"/>
    <w:rsid w:val="00B0709E"/>
    <w:rsid w:val="00B1271C"/>
    <w:rsid w:val="00B17650"/>
    <w:rsid w:val="00B177D7"/>
    <w:rsid w:val="00B21B50"/>
    <w:rsid w:val="00B23C19"/>
    <w:rsid w:val="00B26715"/>
    <w:rsid w:val="00B30445"/>
    <w:rsid w:val="00B32428"/>
    <w:rsid w:val="00B3525B"/>
    <w:rsid w:val="00B35C52"/>
    <w:rsid w:val="00B3654E"/>
    <w:rsid w:val="00B3679E"/>
    <w:rsid w:val="00B41332"/>
    <w:rsid w:val="00B511D9"/>
    <w:rsid w:val="00B623B7"/>
    <w:rsid w:val="00B67B0B"/>
    <w:rsid w:val="00B722B0"/>
    <w:rsid w:val="00B73999"/>
    <w:rsid w:val="00B7653E"/>
    <w:rsid w:val="00B821C1"/>
    <w:rsid w:val="00B82C8F"/>
    <w:rsid w:val="00B8353B"/>
    <w:rsid w:val="00B83920"/>
    <w:rsid w:val="00B83EBB"/>
    <w:rsid w:val="00B85407"/>
    <w:rsid w:val="00B859F0"/>
    <w:rsid w:val="00B85B61"/>
    <w:rsid w:val="00B86082"/>
    <w:rsid w:val="00B86B31"/>
    <w:rsid w:val="00B924E4"/>
    <w:rsid w:val="00B950FF"/>
    <w:rsid w:val="00BA43D0"/>
    <w:rsid w:val="00BA4583"/>
    <w:rsid w:val="00BA78BF"/>
    <w:rsid w:val="00BA78FA"/>
    <w:rsid w:val="00BB0B6B"/>
    <w:rsid w:val="00BB0D8B"/>
    <w:rsid w:val="00BB155E"/>
    <w:rsid w:val="00BB2D70"/>
    <w:rsid w:val="00BB36B5"/>
    <w:rsid w:val="00BB412F"/>
    <w:rsid w:val="00BB6776"/>
    <w:rsid w:val="00BB7252"/>
    <w:rsid w:val="00BC3C02"/>
    <w:rsid w:val="00BD0DF4"/>
    <w:rsid w:val="00BD156C"/>
    <w:rsid w:val="00BD2F53"/>
    <w:rsid w:val="00BD6DA0"/>
    <w:rsid w:val="00BD6F59"/>
    <w:rsid w:val="00BE18D6"/>
    <w:rsid w:val="00BE4B35"/>
    <w:rsid w:val="00BF07E4"/>
    <w:rsid w:val="00BF1E7B"/>
    <w:rsid w:val="00BF5C30"/>
    <w:rsid w:val="00BF66A0"/>
    <w:rsid w:val="00C000FD"/>
    <w:rsid w:val="00C00929"/>
    <w:rsid w:val="00C038CB"/>
    <w:rsid w:val="00C062AF"/>
    <w:rsid w:val="00C10C98"/>
    <w:rsid w:val="00C11AE5"/>
    <w:rsid w:val="00C133DF"/>
    <w:rsid w:val="00C13526"/>
    <w:rsid w:val="00C13AE0"/>
    <w:rsid w:val="00C145B9"/>
    <w:rsid w:val="00C14715"/>
    <w:rsid w:val="00C206CE"/>
    <w:rsid w:val="00C22A5F"/>
    <w:rsid w:val="00C252AB"/>
    <w:rsid w:val="00C31B9F"/>
    <w:rsid w:val="00C3365F"/>
    <w:rsid w:val="00C34C44"/>
    <w:rsid w:val="00C43634"/>
    <w:rsid w:val="00C47944"/>
    <w:rsid w:val="00C5111E"/>
    <w:rsid w:val="00C562EC"/>
    <w:rsid w:val="00C574F1"/>
    <w:rsid w:val="00C578BB"/>
    <w:rsid w:val="00C62648"/>
    <w:rsid w:val="00C6341E"/>
    <w:rsid w:val="00C641AC"/>
    <w:rsid w:val="00C65999"/>
    <w:rsid w:val="00C71D57"/>
    <w:rsid w:val="00C7237A"/>
    <w:rsid w:val="00C727C6"/>
    <w:rsid w:val="00C72CF0"/>
    <w:rsid w:val="00C759A6"/>
    <w:rsid w:val="00C77336"/>
    <w:rsid w:val="00C819B7"/>
    <w:rsid w:val="00C84685"/>
    <w:rsid w:val="00C8498C"/>
    <w:rsid w:val="00C8588B"/>
    <w:rsid w:val="00C85B9C"/>
    <w:rsid w:val="00C91075"/>
    <w:rsid w:val="00C92AC8"/>
    <w:rsid w:val="00C940B5"/>
    <w:rsid w:val="00C95E38"/>
    <w:rsid w:val="00C97DC7"/>
    <w:rsid w:val="00CA5F86"/>
    <w:rsid w:val="00CB040E"/>
    <w:rsid w:val="00CB4518"/>
    <w:rsid w:val="00CB55F3"/>
    <w:rsid w:val="00CB589C"/>
    <w:rsid w:val="00CB5BBD"/>
    <w:rsid w:val="00CB69DA"/>
    <w:rsid w:val="00CB70E5"/>
    <w:rsid w:val="00CB73AA"/>
    <w:rsid w:val="00CC1BC9"/>
    <w:rsid w:val="00CC2200"/>
    <w:rsid w:val="00CC613A"/>
    <w:rsid w:val="00CD4BBF"/>
    <w:rsid w:val="00CD541F"/>
    <w:rsid w:val="00CE1439"/>
    <w:rsid w:val="00CE2C2A"/>
    <w:rsid w:val="00CE37F4"/>
    <w:rsid w:val="00CE57FB"/>
    <w:rsid w:val="00CE62C6"/>
    <w:rsid w:val="00CF2612"/>
    <w:rsid w:val="00CF48FA"/>
    <w:rsid w:val="00D007CE"/>
    <w:rsid w:val="00D00A7B"/>
    <w:rsid w:val="00D031DD"/>
    <w:rsid w:val="00D06CEA"/>
    <w:rsid w:val="00D10253"/>
    <w:rsid w:val="00D10D83"/>
    <w:rsid w:val="00D1200E"/>
    <w:rsid w:val="00D13518"/>
    <w:rsid w:val="00D156AE"/>
    <w:rsid w:val="00D176F2"/>
    <w:rsid w:val="00D200BB"/>
    <w:rsid w:val="00D221E8"/>
    <w:rsid w:val="00D23352"/>
    <w:rsid w:val="00D26615"/>
    <w:rsid w:val="00D26F31"/>
    <w:rsid w:val="00D349BA"/>
    <w:rsid w:val="00D41518"/>
    <w:rsid w:val="00D425A6"/>
    <w:rsid w:val="00D455AC"/>
    <w:rsid w:val="00D46D9A"/>
    <w:rsid w:val="00D4700D"/>
    <w:rsid w:val="00D5106D"/>
    <w:rsid w:val="00D550C6"/>
    <w:rsid w:val="00D56449"/>
    <w:rsid w:val="00D6444F"/>
    <w:rsid w:val="00D66FE2"/>
    <w:rsid w:val="00D70741"/>
    <w:rsid w:val="00D7594D"/>
    <w:rsid w:val="00D760D3"/>
    <w:rsid w:val="00D808FD"/>
    <w:rsid w:val="00D8193B"/>
    <w:rsid w:val="00D83B39"/>
    <w:rsid w:val="00D83F59"/>
    <w:rsid w:val="00D84C4D"/>
    <w:rsid w:val="00D91740"/>
    <w:rsid w:val="00D922A8"/>
    <w:rsid w:val="00D9269B"/>
    <w:rsid w:val="00D93A49"/>
    <w:rsid w:val="00D96AB5"/>
    <w:rsid w:val="00D97A7E"/>
    <w:rsid w:val="00DA21E6"/>
    <w:rsid w:val="00DA5782"/>
    <w:rsid w:val="00DA7732"/>
    <w:rsid w:val="00DB0CDE"/>
    <w:rsid w:val="00DB1081"/>
    <w:rsid w:val="00DB33EF"/>
    <w:rsid w:val="00DB450E"/>
    <w:rsid w:val="00DB4D22"/>
    <w:rsid w:val="00DB5AFB"/>
    <w:rsid w:val="00DB7D88"/>
    <w:rsid w:val="00DC0426"/>
    <w:rsid w:val="00DC22CC"/>
    <w:rsid w:val="00DD1530"/>
    <w:rsid w:val="00DD236D"/>
    <w:rsid w:val="00DD6F35"/>
    <w:rsid w:val="00DE0062"/>
    <w:rsid w:val="00DE03C8"/>
    <w:rsid w:val="00DE0678"/>
    <w:rsid w:val="00DE0C7A"/>
    <w:rsid w:val="00DE1BAF"/>
    <w:rsid w:val="00DF0648"/>
    <w:rsid w:val="00DF226E"/>
    <w:rsid w:val="00DF714D"/>
    <w:rsid w:val="00E0119C"/>
    <w:rsid w:val="00E01BE6"/>
    <w:rsid w:val="00E02B2A"/>
    <w:rsid w:val="00E02E49"/>
    <w:rsid w:val="00E02EF1"/>
    <w:rsid w:val="00E11E2F"/>
    <w:rsid w:val="00E13061"/>
    <w:rsid w:val="00E15790"/>
    <w:rsid w:val="00E169FB"/>
    <w:rsid w:val="00E220C5"/>
    <w:rsid w:val="00E23196"/>
    <w:rsid w:val="00E263C7"/>
    <w:rsid w:val="00E266FB"/>
    <w:rsid w:val="00E311E1"/>
    <w:rsid w:val="00E3287B"/>
    <w:rsid w:val="00E34BB8"/>
    <w:rsid w:val="00E43291"/>
    <w:rsid w:val="00E44882"/>
    <w:rsid w:val="00E47A8E"/>
    <w:rsid w:val="00E50A59"/>
    <w:rsid w:val="00E51C38"/>
    <w:rsid w:val="00E528AF"/>
    <w:rsid w:val="00E55A98"/>
    <w:rsid w:val="00E56F37"/>
    <w:rsid w:val="00E57D3C"/>
    <w:rsid w:val="00E6039D"/>
    <w:rsid w:val="00E616C8"/>
    <w:rsid w:val="00E6224B"/>
    <w:rsid w:val="00E62522"/>
    <w:rsid w:val="00E65E77"/>
    <w:rsid w:val="00E6609C"/>
    <w:rsid w:val="00E671EA"/>
    <w:rsid w:val="00E67330"/>
    <w:rsid w:val="00E70BA9"/>
    <w:rsid w:val="00E7103F"/>
    <w:rsid w:val="00E7154A"/>
    <w:rsid w:val="00E72D68"/>
    <w:rsid w:val="00E730B5"/>
    <w:rsid w:val="00E803BA"/>
    <w:rsid w:val="00E82B4E"/>
    <w:rsid w:val="00E85B96"/>
    <w:rsid w:val="00E925C8"/>
    <w:rsid w:val="00E96FF8"/>
    <w:rsid w:val="00E9797D"/>
    <w:rsid w:val="00EA023B"/>
    <w:rsid w:val="00EA0E99"/>
    <w:rsid w:val="00EA13B1"/>
    <w:rsid w:val="00EA2332"/>
    <w:rsid w:val="00EB0D2F"/>
    <w:rsid w:val="00EB2BAF"/>
    <w:rsid w:val="00EB543F"/>
    <w:rsid w:val="00EC0484"/>
    <w:rsid w:val="00EC0793"/>
    <w:rsid w:val="00EC0F83"/>
    <w:rsid w:val="00EC100F"/>
    <w:rsid w:val="00EC180E"/>
    <w:rsid w:val="00EC253F"/>
    <w:rsid w:val="00EC784B"/>
    <w:rsid w:val="00EC7D78"/>
    <w:rsid w:val="00ED0ECE"/>
    <w:rsid w:val="00ED2972"/>
    <w:rsid w:val="00ED5C75"/>
    <w:rsid w:val="00EE1BCE"/>
    <w:rsid w:val="00EE446F"/>
    <w:rsid w:val="00EE5592"/>
    <w:rsid w:val="00EE64BD"/>
    <w:rsid w:val="00EF0037"/>
    <w:rsid w:val="00EF3B3A"/>
    <w:rsid w:val="00EF4C81"/>
    <w:rsid w:val="00F0075C"/>
    <w:rsid w:val="00F0101D"/>
    <w:rsid w:val="00F011E3"/>
    <w:rsid w:val="00F012BC"/>
    <w:rsid w:val="00F02F12"/>
    <w:rsid w:val="00F03372"/>
    <w:rsid w:val="00F03DAA"/>
    <w:rsid w:val="00F06F7C"/>
    <w:rsid w:val="00F07949"/>
    <w:rsid w:val="00F10A4D"/>
    <w:rsid w:val="00F130F4"/>
    <w:rsid w:val="00F14CE6"/>
    <w:rsid w:val="00F2239D"/>
    <w:rsid w:val="00F2354F"/>
    <w:rsid w:val="00F27353"/>
    <w:rsid w:val="00F35301"/>
    <w:rsid w:val="00F40F0C"/>
    <w:rsid w:val="00F4629C"/>
    <w:rsid w:val="00F46AD7"/>
    <w:rsid w:val="00F47F8E"/>
    <w:rsid w:val="00F50C95"/>
    <w:rsid w:val="00F51AF7"/>
    <w:rsid w:val="00F56B34"/>
    <w:rsid w:val="00F56F1B"/>
    <w:rsid w:val="00F60783"/>
    <w:rsid w:val="00F61906"/>
    <w:rsid w:val="00F65C95"/>
    <w:rsid w:val="00F67710"/>
    <w:rsid w:val="00F67B2B"/>
    <w:rsid w:val="00F70A3D"/>
    <w:rsid w:val="00F759A4"/>
    <w:rsid w:val="00F76970"/>
    <w:rsid w:val="00F81459"/>
    <w:rsid w:val="00F823C8"/>
    <w:rsid w:val="00F8685C"/>
    <w:rsid w:val="00F87DEF"/>
    <w:rsid w:val="00F92F07"/>
    <w:rsid w:val="00F97BEB"/>
    <w:rsid w:val="00FA4984"/>
    <w:rsid w:val="00FA4C34"/>
    <w:rsid w:val="00FA729C"/>
    <w:rsid w:val="00FB4D52"/>
    <w:rsid w:val="00FB6330"/>
    <w:rsid w:val="00FB6E72"/>
    <w:rsid w:val="00FC1E24"/>
    <w:rsid w:val="00FC355D"/>
    <w:rsid w:val="00FC64A4"/>
    <w:rsid w:val="00FC6E24"/>
    <w:rsid w:val="00FD0DD0"/>
    <w:rsid w:val="00FD1A5C"/>
    <w:rsid w:val="00FD3BC2"/>
    <w:rsid w:val="00FD4AB1"/>
    <w:rsid w:val="00FD7E0B"/>
    <w:rsid w:val="00FE48B6"/>
    <w:rsid w:val="00FF038D"/>
    <w:rsid w:val="00FF0565"/>
    <w:rsid w:val="00FF14FD"/>
    <w:rsid w:val="00FF3AB0"/>
    <w:rsid w:val="00FF75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9A4DF-1910-4E3A-B94C-2C62A62E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B54CB"/>
    <w:pPr>
      <w:spacing w:after="0" w:line="260" w:lineRule="atLeast"/>
    </w:pPr>
    <w:rPr>
      <w:rFonts w:ascii="Verdana" w:hAnsi="Verdana" w:cs="Times New Roman"/>
      <w:kern w:val="1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54CB"/>
    <w:pPr>
      <w:ind w:left="720"/>
      <w:contextualSpacing/>
    </w:pPr>
  </w:style>
  <w:style w:type="character" w:styleId="Hyperlink">
    <w:name w:val="Hyperlink"/>
    <w:basedOn w:val="Absatz-Standardschriftart"/>
    <w:uiPriority w:val="99"/>
    <w:unhideWhenUsed/>
    <w:rsid w:val="00A701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002527">
      <w:bodyDiv w:val="1"/>
      <w:marLeft w:val="390"/>
      <w:marRight w:val="390"/>
      <w:marTop w:val="0"/>
      <w:marBottom w:val="0"/>
      <w:divBdr>
        <w:top w:val="none" w:sz="0" w:space="0" w:color="auto"/>
        <w:left w:val="none" w:sz="0" w:space="0" w:color="auto"/>
        <w:bottom w:val="none" w:sz="0" w:space="0" w:color="auto"/>
        <w:right w:val="none" w:sz="0" w:space="0" w:color="auto"/>
      </w:divBdr>
      <w:divsChild>
        <w:div w:id="1542672637">
          <w:marLeft w:val="0"/>
          <w:marRight w:val="0"/>
          <w:marTop w:val="0"/>
          <w:marBottom w:val="0"/>
          <w:divBdr>
            <w:top w:val="none" w:sz="0" w:space="0" w:color="auto"/>
            <w:left w:val="none" w:sz="0" w:space="0" w:color="auto"/>
            <w:bottom w:val="none" w:sz="0" w:space="0" w:color="auto"/>
            <w:right w:val="none" w:sz="0" w:space="0" w:color="auto"/>
          </w:divBdr>
        </w:div>
      </w:divsChild>
    </w:div>
    <w:div w:id="649210699">
      <w:bodyDiv w:val="1"/>
      <w:marLeft w:val="390"/>
      <w:marRight w:val="390"/>
      <w:marTop w:val="0"/>
      <w:marBottom w:val="0"/>
      <w:divBdr>
        <w:top w:val="none" w:sz="0" w:space="0" w:color="auto"/>
        <w:left w:val="none" w:sz="0" w:space="0" w:color="auto"/>
        <w:bottom w:val="none" w:sz="0" w:space="0" w:color="auto"/>
        <w:right w:val="none" w:sz="0" w:space="0" w:color="auto"/>
      </w:divBdr>
      <w:divsChild>
        <w:div w:id="1444694796">
          <w:marLeft w:val="0"/>
          <w:marRight w:val="0"/>
          <w:marTop w:val="0"/>
          <w:marBottom w:val="0"/>
          <w:divBdr>
            <w:top w:val="none" w:sz="0" w:space="0" w:color="auto"/>
            <w:left w:val="none" w:sz="0" w:space="0" w:color="auto"/>
            <w:bottom w:val="none" w:sz="0" w:space="0" w:color="auto"/>
            <w:right w:val="none" w:sz="0" w:space="0" w:color="auto"/>
          </w:divBdr>
        </w:div>
      </w:divsChild>
    </w:div>
    <w:div w:id="182636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afin.de/SharedDocs/Veroeffentlichungen/DE/Anlage/Datenschutz/anlage_datenschutz_directors_dealings.html?nn=10908386"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6004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BaFin</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RoseEn</dc:creator>
  <cp:keywords/>
  <dc:description/>
  <cp:lastModifiedBy>Bock, Julia</cp:lastModifiedBy>
  <cp:revision>2</cp:revision>
  <dcterms:created xsi:type="dcterms:W3CDTF">2021-03-11T13:52:00Z</dcterms:created>
  <dcterms:modified xsi:type="dcterms:W3CDTF">2021-03-11T13:52:00Z</dcterms:modified>
</cp:coreProperties>
</file>